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871" w:type="dxa"/>
        <w:tblInd w:w="-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4"/>
        <w:gridCol w:w="2053"/>
        <w:gridCol w:w="1462"/>
        <w:gridCol w:w="1575"/>
        <w:gridCol w:w="5363"/>
        <w:gridCol w:w="1847"/>
        <w:gridCol w:w="537"/>
      </w:tblGrid>
      <w:tr w14:paraId="5A0B2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3871" w:type="dxa"/>
            <w:gridSpan w:val="7"/>
            <w:tcBorders>
              <w:top w:val="nil"/>
              <w:left w:val="nil"/>
              <w:bottom w:val="nil"/>
              <w:right w:val="nil"/>
            </w:tcBorders>
            <w:noWrap/>
            <w:vAlign w:val="center"/>
          </w:tcPr>
          <w:p w14:paraId="5590EC6D">
            <w:pPr>
              <w:rPr>
                <w:rFonts w:hint="default" w:ascii="黑体" w:hAnsi="黑体" w:eastAsia="黑体" w:cs="黑体"/>
                <w:sz w:val="32"/>
                <w:szCs w:val="32"/>
                <w:lang w:val="en-US" w:eastAsia="zh-CN"/>
              </w:rPr>
            </w:pPr>
          </w:p>
          <w:p w14:paraId="25005B25">
            <w:pPr>
              <w:keepNext w:val="0"/>
              <w:keepLines w:val="0"/>
              <w:widowControl/>
              <w:suppressLineNumbers w:val="0"/>
              <w:jc w:val="center"/>
              <w:textAlignment w:val="center"/>
              <w:rPr>
                <w:rFonts w:ascii="Times New Roman" w:hAnsi="Times New Roman" w:eastAsia="方正小标宋简体" w:cs="Times New Roman"/>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武汉市黄陂区审计局行政执法事项目录（2024年版）</w:t>
            </w:r>
          </w:p>
        </w:tc>
      </w:tr>
      <w:tr w14:paraId="23E8E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3871" w:type="dxa"/>
            <w:gridSpan w:val="7"/>
            <w:tcBorders>
              <w:top w:val="nil"/>
              <w:left w:val="nil"/>
              <w:bottom w:val="nil"/>
              <w:right w:val="nil"/>
            </w:tcBorders>
            <w:noWrap/>
            <w:vAlign w:val="center"/>
          </w:tcPr>
          <w:p w14:paraId="21C0BEFE">
            <w:pPr>
              <w:keepNext w:val="0"/>
              <w:keepLines w:val="0"/>
              <w:widowControl/>
              <w:suppressLineNumbers w:val="0"/>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执法主体：</w:t>
            </w:r>
            <w:r>
              <w:rPr>
                <w:rFonts w:hint="eastAsia" w:ascii="Times New Roman" w:hAnsi="Times New Roman" w:eastAsia="仿宋_GB2312" w:cs="Times New Roman"/>
                <w:i w:val="0"/>
                <w:color w:val="000000"/>
                <w:kern w:val="0"/>
                <w:sz w:val="28"/>
                <w:szCs w:val="28"/>
                <w:u w:val="none"/>
                <w:lang w:val="en-US" w:eastAsia="zh-CN" w:bidi="ar"/>
              </w:rPr>
              <w:t>武汉市黄陂区审计局</w:t>
            </w:r>
            <w:r>
              <w:rPr>
                <w:rFonts w:hint="default" w:ascii="Times New Roman" w:hAnsi="Times New Roman" w:eastAsia="仿宋_GB2312" w:cs="Times New Roman"/>
                <w:i w:val="0"/>
                <w:color w:val="000000"/>
                <w:kern w:val="0"/>
                <w:sz w:val="28"/>
                <w:szCs w:val="28"/>
                <w:u w:val="none"/>
                <w:lang w:val="en-US" w:eastAsia="zh-CN" w:bidi="ar"/>
              </w:rPr>
              <w:t xml:space="preserve">      </w:t>
            </w:r>
            <w:r>
              <w:rPr>
                <w:rFonts w:hint="default" w:ascii="Times New Roman" w:hAnsi="Times New Roman" w:eastAsia="宋体" w:cs="Times New Roman"/>
                <w:i w:val="0"/>
                <w:color w:val="000000"/>
                <w:kern w:val="0"/>
                <w:sz w:val="28"/>
                <w:szCs w:val="28"/>
                <w:u w:val="none"/>
                <w:lang w:val="en-US" w:eastAsia="zh-CN" w:bidi="ar"/>
              </w:rPr>
              <w:t xml:space="preserve">                                  </w:t>
            </w:r>
            <w:r>
              <w:rPr>
                <w:rFonts w:hint="default" w:ascii="Times New Roman" w:hAnsi="Times New Roman" w:eastAsia="仿宋_GB2312" w:cs="Times New Roman"/>
                <w:i w:val="0"/>
                <w:color w:val="000000"/>
                <w:kern w:val="0"/>
                <w:sz w:val="28"/>
                <w:szCs w:val="28"/>
                <w:u w:val="none"/>
                <w:lang w:val="en-US" w:eastAsia="zh-CN" w:bidi="ar"/>
              </w:rPr>
              <w:t xml:space="preserve"> </w:t>
            </w:r>
            <w:r>
              <w:rPr>
                <w:rFonts w:hint="default" w:ascii="Times New Roman" w:hAnsi="Times New Roman" w:eastAsia="宋体" w:cs="Times New Roman"/>
                <w:i w:val="0"/>
                <w:color w:val="000000"/>
                <w:kern w:val="0"/>
                <w:sz w:val="28"/>
                <w:szCs w:val="28"/>
                <w:u w:val="none"/>
                <w:lang w:val="en-US" w:eastAsia="zh-CN" w:bidi="ar"/>
              </w:rPr>
              <w:t xml:space="preserve">         </w:t>
            </w:r>
          </w:p>
        </w:tc>
      </w:tr>
      <w:tr w14:paraId="39A3E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34" w:type="dxa"/>
            <w:tcBorders>
              <w:top w:val="single" w:color="000000" w:sz="4" w:space="0"/>
              <w:left w:val="single" w:color="000000" w:sz="4" w:space="0"/>
              <w:bottom w:val="single" w:color="000000" w:sz="4" w:space="0"/>
              <w:right w:val="single" w:color="000000" w:sz="4" w:space="0"/>
            </w:tcBorders>
            <w:noWrap/>
            <w:vAlign w:val="center"/>
          </w:tcPr>
          <w:p w14:paraId="416FF809">
            <w:pPr>
              <w:keepNext w:val="0"/>
              <w:keepLines w:val="0"/>
              <w:widowControl w:val="0"/>
              <w:suppressLineNumbers w:val="0"/>
              <w:autoSpaceDN w:val="0"/>
              <w:spacing w:beforeLines="0" w:afterLines="0" w:line="400" w:lineRule="exact"/>
              <w:jc w:val="center"/>
              <w:textAlignment w:val="auto"/>
              <w:outlineLvl w:val="9"/>
              <w:rPr>
                <w:rFonts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序号</w:t>
            </w:r>
          </w:p>
        </w:tc>
        <w:tc>
          <w:tcPr>
            <w:tcW w:w="2053" w:type="dxa"/>
            <w:tcBorders>
              <w:top w:val="single" w:color="000000" w:sz="4" w:space="0"/>
              <w:left w:val="single" w:color="000000" w:sz="4" w:space="0"/>
              <w:bottom w:val="single" w:color="000000" w:sz="4" w:space="0"/>
              <w:right w:val="single" w:color="000000" w:sz="4" w:space="0"/>
            </w:tcBorders>
            <w:noWrap/>
            <w:vAlign w:val="center"/>
          </w:tcPr>
          <w:p w14:paraId="336EB9B8">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kern w:val="2"/>
                <w:sz w:val="28"/>
                <w:szCs w:val="28"/>
                <w:u w:val="none"/>
                <w:lang w:val="en-US" w:eastAsia="zh-CN" w:bidi="ar"/>
              </w:rPr>
            </w:pPr>
            <w:r>
              <w:rPr>
                <w:rFonts w:hint="default" w:ascii="Times New Roman" w:hAnsi="Times New Roman" w:eastAsia="黑体" w:cs="Times New Roman"/>
                <w:i w:val="0"/>
                <w:color w:val="000000"/>
                <w:kern w:val="2"/>
                <w:sz w:val="28"/>
                <w:szCs w:val="28"/>
                <w:u w:val="none"/>
                <w:lang w:val="en-US" w:eastAsia="zh-CN" w:bidi="ar"/>
              </w:rPr>
              <w:t>事项</w:t>
            </w:r>
          </w:p>
          <w:p w14:paraId="088F2F2F">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名称</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5DCE879C">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kern w:val="2"/>
                <w:sz w:val="28"/>
                <w:szCs w:val="28"/>
                <w:u w:val="none"/>
                <w:lang w:val="en-US" w:eastAsia="zh-CN" w:bidi="ar"/>
              </w:rPr>
            </w:pPr>
            <w:r>
              <w:rPr>
                <w:rFonts w:hint="default" w:ascii="Times New Roman" w:hAnsi="Times New Roman" w:eastAsia="黑体" w:cs="Times New Roman"/>
                <w:i w:val="0"/>
                <w:color w:val="000000"/>
                <w:kern w:val="2"/>
                <w:sz w:val="28"/>
                <w:szCs w:val="28"/>
                <w:u w:val="none"/>
                <w:lang w:val="en-US" w:eastAsia="zh-CN" w:bidi="ar"/>
              </w:rPr>
              <w:t>行政执法</w:t>
            </w:r>
          </w:p>
          <w:p w14:paraId="69A86909">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kern w:val="2"/>
                <w:sz w:val="28"/>
                <w:szCs w:val="28"/>
                <w:u w:val="none"/>
                <w:lang w:val="en-US" w:eastAsia="zh-CN" w:bidi="ar"/>
              </w:rPr>
            </w:pPr>
            <w:r>
              <w:rPr>
                <w:rFonts w:hint="default" w:ascii="Times New Roman" w:hAnsi="Times New Roman" w:eastAsia="黑体" w:cs="Times New Roman"/>
                <w:i w:val="0"/>
                <w:color w:val="000000"/>
                <w:kern w:val="2"/>
                <w:sz w:val="28"/>
                <w:szCs w:val="28"/>
                <w:u w:val="none"/>
                <w:lang w:val="en-US" w:eastAsia="zh-CN" w:bidi="ar"/>
              </w:rPr>
              <w:t>职权类型</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089AFE55">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执法依据</w:t>
            </w:r>
          </w:p>
        </w:tc>
        <w:tc>
          <w:tcPr>
            <w:tcW w:w="5363" w:type="dxa"/>
            <w:tcBorders>
              <w:top w:val="single" w:color="000000" w:sz="4" w:space="0"/>
              <w:left w:val="single" w:color="000000" w:sz="4" w:space="0"/>
              <w:bottom w:val="single" w:color="000000" w:sz="4" w:space="0"/>
              <w:right w:val="single" w:color="000000" w:sz="4" w:space="0"/>
            </w:tcBorders>
            <w:noWrap w:val="0"/>
            <w:vAlign w:val="center"/>
          </w:tcPr>
          <w:p w14:paraId="4A23BD44">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承办机构</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14:paraId="40E9ACE8">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执法范围</w:t>
            </w:r>
          </w:p>
        </w:tc>
        <w:tc>
          <w:tcPr>
            <w:tcW w:w="537" w:type="dxa"/>
            <w:tcBorders>
              <w:top w:val="single" w:color="000000" w:sz="4" w:space="0"/>
              <w:left w:val="single" w:color="000000" w:sz="4" w:space="0"/>
              <w:bottom w:val="single" w:color="000000" w:sz="4" w:space="0"/>
              <w:right w:val="single" w:color="000000" w:sz="4" w:space="0"/>
            </w:tcBorders>
            <w:noWrap/>
            <w:vAlign w:val="center"/>
          </w:tcPr>
          <w:p w14:paraId="6695ADD0">
            <w:pPr>
              <w:keepNext w:val="0"/>
              <w:keepLines w:val="0"/>
              <w:widowControl w:val="0"/>
              <w:suppressLineNumbers w:val="0"/>
              <w:autoSpaceDN w:val="0"/>
              <w:spacing w:beforeLines="0" w:afterLines="0" w:line="400" w:lineRule="exact"/>
              <w:jc w:val="center"/>
              <w:textAlignment w:val="auto"/>
              <w:outlineLvl w:val="9"/>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2"/>
                <w:sz w:val="28"/>
                <w:szCs w:val="28"/>
                <w:u w:val="none"/>
                <w:lang w:val="en-US" w:eastAsia="zh-CN" w:bidi="ar"/>
              </w:rPr>
              <w:t>备注</w:t>
            </w:r>
          </w:p>
        </w:tc>
      </w:tr>
      <w:tr w14:paraId="6DFBB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34" w:type="dxa"/>
            <w:tcBorders>
              <w:top w:val="single" w:color="000000" w:sz="4" w:space="0"/>
              <w:left w:val="single" w:color="000000" w:sz="4" w:space="0"/>
              <w:bottom w:val="single" w:color="000000" w:sz="4" w:space="0"/>
              <w:right w:val="single" w:color="000000" w:sz="4" w:space="0"/>
            </w:tcBorders>
            <w:noWrap/>
            <w:vAlign w:val="center"/>
          </w:tcPr>
          <w:p w14:paraId="00773080">
            <w:pPr>
              <w:jc w:val="center"/>
              <w:rPr>
                <w:rFonts w:hint="eastAsia" w:ascii="Times New Roman" w:hAnsi="Times New Roman" w:eastAsia="宋体" w:cs="Times New Roman"/>
                <w:i w:val="0"/>
                <w:color w:val="000000"/>
                <w:sz w:val="28"/>
                <w:szCs w:val="28"/>
                <w:u w:val="none"/>
                <w:lang w:val="en-US" w:eastAsia="zh-CN"/>
              </w:rPr>
            </w:pPr>
            <w:r>
              <w:rPr>
                <w:rFonts w:hint="eastAsia" w:ascii="Times New Roman" w:hAnsi="Times New Roman" w:eastAsia="宋体" w:cs="Times New Roman"/>
                <w:i w:val="0"/>
                <w:color w:val="000000"/>
                <w:sz w:val="28"/>
                <w:szCs w:val="28"/>
                <w:u w:val="none"/>
                <w:lang w:val="en-US" w:eastAsia="zh-CN"/>
              </w:rPr>
              <w:t>1</w:t>
            </w:r>
          </w:p>
        </w:tc>
        <w:tc>
          <w:tcPr>
            <w:tcW w:w="2053" w:type="dxa"/>
            <w:tcBorders>
              <w:top w:val="single" w:color="000000" w:sz="4" w:space="0"/>
              <w:left w:val="single" w:color="000000" w:sz="4" w:space="0"/>
              <w:bottom w:val="single" w:color="000000" w:sz="4" w:space="0"/>
              <w:right w:val="single" w:color="000000" w:sz="4" w:space="0"/>
            </w:tcBorders>
            <w:noWrap/>
            <w:vAlign w:val="center"/>
          </w:tcPr>
          <w:p w14:paraId="397680B0">
            <w:pPr>
              <w:jc w:val="both"/>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sz w:val="28"/>
                <w:szCs w:val="28"/>
                <w:u w:val="none"/>
              </w:rPr>
              <w:t>对违反国家规定的财务收支行为的</w:t>
            </w:r>
            <w:r>
              <w:rPr>
                <w:rFonts w:hint="default" w:ascii="Times New Roman" w:hAnsi="Times New Roman" w:eastAsia="宋体" w:cs="Times New Roman"/>
                <w:i w:val="0"/>
                <w:color w:val="000000"/>
                <w:sz w:val="28"/>
                <w:szCs w:val="28"/>
                <w:u w:val="none"/>
              </w:rPr>
              <w:t>行政处罚</w:t>
            </w:r>
          </w:p>
        </w:tc>
        <w:tc>
          <w:tcPr>
            <w:tcW w:w="1462" w:type="dxa"/>
            <w:tcBorders>
              <w:top w:val="single" w:color="000000" w:sz="4" w:space="0"/>
              <w:left w:val="single" w:color="000000" w:sz="4" w:space="0"/>
              <w:bottom w:val="single" w:color="000000" w:sz="4" w:space="0"/>
              <w:right w:val="single" w:color="000000" w:sz="4" w:space="0"/>
            </w:tcBorders>
            <w:noWrap/>
            <w:vAlign w:val="center"/>
          </w:tcPr>
          <w:p w14:paraId="36D092C2">
            <w:pPr>
              <w:jc w:val="both"/>
              <w:rPr>
                <w:rFonts w:hint="eastAsia" w:ascii="Times New Roman" w:hAnsi="Times New Roman" w:eastAsia="宋体" w:cs="Times New Roman"/>
                <w:i w:val="0"/>
                <w:color w:val="000000"/>
                <w:sz w:val="28"/>
                <w:szCs w:val="28"/>
                <w:u w:val="none"/>
                <w:lang w:val="en-US" w:eastAsia="zh-CN"/>
              </w:rPr>
            </w:pPr>
            <w:r>
              <w:rPr>
                <w:rFonts w:hint="eastAsia" w:ascii="Times New Roman" w:hAnsi="Times New Roman" w:eastAsia="宋体" w:cs="Times New Roman"/>
                <w:i w:val="0"/>
                <w:color w:val="000000"/>
                <w:sz w:val="28"/>
                <w:szCs w:val="28"/>
                <w:u w:val="none"/>
                <w:lang w:val="en-US" w:eastAsia="zh-CN"/>
              </w:rPr>
              <w:t>行政处罚</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3A8BFA67">
            <w:pPr>
              <w:jc w:val="both"/>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sz w:val="28"/>
                <w:szCs w:val="28"/>
                <w:u w:val="none"/>
              </w:rPr>
              <w:t>《中华人民共和国审计法》第五十条</w:t>
            </w:r>
          </w:p>
        </w:tc>
        <w:tc>
          <w:tcPr>
            <w:tcW w:w="5363" w:type="dxa"/>
            <w:tcBorders>
              <w:top w:val="single" w:color="000000" w:sz="4" w:space="0"/>
              <w:left w:val="single" w:color="000000" w:sz="4" w:space="0"/>
              <w:bottom w:val="single" w:color="000000" w:sz="4" w:space="0"/>
              <w:right w:val="single" w:color="000000" w:sz="4" w:space="0"/>
            </w:tcBorders>
            <w:noWrap/>
            <w:vAlign w:val="center"/>
          </w:tcPr>
          <w:p w14:paraId="2E96F405">
            <w:pPr>
              <w:numPr>
                <w:numId w:val="0"/>
              </w:numPr>
              <w:jc w:val="both"/>
              <w:rPr>
                <w:rFonts w:hint="eastAsia" w:ascii="Times New Roman" w:hAnsi="Times New Roman" w:eastAsia="宋体" w:cs="Times New Roman"/>
                <w:i w:val="0"/>
                <w:color w:val="000000"/>
                <w:sz w:val="28"/>
                <w:szCs w:val="28"/>
                <w:u w:val="none"/>
                <w:lang w:eastAsia="zh-CN"/>
              </w:rPr>
            </w:pPr>
            <w:r>
              <w:rPr>
                <w:rFonts w:hint="eastAsia" w:ascii="Times New Roman" w:hAnsi="Times New Roman" w:eastAsia="宋体" w:cs="Times New Roman"/>
                <w:b/>
                <w:bCs/>
                <w:i w:val="0"/>
                <w:color w:val="000000"/>
                <w:sz w:val="28"/>
                <w:szCs w:val="28"/>
                <w:u w:val="none"/>
                <w:lang w:eastAsia="zh-CN"/>
              </w:rPr>
              <w:t>内设机构</w:t>
            </w:r>
            <w:r>
              <w:rPr>
                <w:rFonts w:hint="eastAsia" w:ascii="Times New Roman" w:hAnsi="Times New Roman" w:eastAsia="宋体" w:cs="Times New Roman"/>
                <w:i w:val="0"/>
                <w:color w:val="000000"/>
                <w:sz w:val="28"/>
                <w:szCs w:val="28"/>
                <w:u w:val="none"/>
                <w:lang w:eastAsia="zh-CN"/>
              </w:rPr>
              <w:t>：财政和社会保障审计科、农业和资源环境审计科、投资审计科、经济责任审计科；</w:t>
            </w:r>
            <w:r>
              <w:rPr>
                <w:rFonts w:hint="eastAsia" w:ascii="Times New Roman" w:hAnsi="Times New Roman" w:eastAsia="宋体" w:cs="Times New Roman"/>
                <w:b/>
                <w:bCs/>
                <w:i w:val="0"/>
                <w:color w:val="000000"/>
                <w:sz w:val="28"/>
                <w:szCs w:val="28"/>
                <w:u w:val="none"/>
                <w:lang w:eastAsia="zh-CN"/>
              </w:rPr>
              <w:t>二级单位</w:t>
            </w:r>
            <w:r>
              <w:rPr>
                <w:rFonts w:hint="eastAsia" w:ascii="Times New Roman" w:hAnsi="Times New Roman" w:eastAsia="宋体" w:cs="Times New Roman"/>
                <w:i w:val="0"/>
                <w:color w:val="000000"/>
                <w:sz w:val="28"/>
                <w:szCs w:val="28"/>
                <w:u w:val="none"/>
                <w:lang w:eastAsia="zh-CN"/>
              </w:rPr>
              <w:t>：黄陂区基本建设投资审计中心、黄陂区经济责任审计中心</w:t>
            </w:r>
          </w:p>
        </w:tc>
        <w:tc>
          <w:tcPr>
            <w:tcW w:w="1847" w:type="dxa"/>
            <w:tcBorders>
              <w:top w:val="single" w:color="000000" w:sz="4" w:space="0"/>
              <w:left w:val="single" w:color="000000" w:sz="4" w:space="0"/>
              <w:bottom w:val="single" w:color="000000" w:sz="4" w:space="0"/>
              <w:right w:val="single" w:color="000000" w:sz="4" w:space="0"/>
            </w:tcBorders>
            <w:noWrap/>
            <w:vAlign w:val="center"/>
          </w:tcPr>
          <w:p w14:paraId="2FDCBAEA">
            <w:pPr>
              <w:jc w:val="both"/>
              <w:rPr>
                <w:rFonts w:hint="eastAsia" w:ascii="Times New Roman" w:hAnsi="Times New Roman" w:eastAsia="宋体" w:cs="Times New Roman"/>
                <w:i w:val="0"/>
                <w:color w:val="000000"/>
                <w:sz w:val="28"/>
                <w:szCs w:val="28"/>
                <w:u w:val="none"/>
                <w:lang w:eastAsia="zh-CN"/>
              </w:rPr>
            </w:pPr>
            <w:r>
              <w:rPr>
                <w:rFonts w:hint="eastAsia" w:ascii="Times New Roman" w:hAnsi="Times New Roman" w:eastAsia="宋体" w:cs="Times New Roman"/>
                <w:b/>
                <w:bCs/>
                <w:i w:val="0"/>
                <w:color w:val="000000"/>
                <w:sz w:val="28"/>
                <w:szCs w:val="28"/>
                <w:u w:val="none"/>
                <w:lang w:eastAsia="zh-CN"/>
              </w:rPr>
              <w:t>行政区域</w:t>
            </w:r>
            <w:r>
              <w:rPr>
                <w:rFonts w:hint="eastAsia" w:ascii="Times New Roman" w:hAnsi="Times New Roman" w:eastAsia="宋体" w:cs="Times New Roman"/>
                <w:i w:val="0"/>
                <w:color w:val="000000"/>
                <w:sz w:val="28"/>
                <w:szCs w:val="28"/>
                <w:u w:val="none"/>
                <w:lang w:eastAsia="zh-CN"/>
              </w:rPr>
              <w:t>：武汉市黄陂区；</w:t>
            </w:r>
            <w:r>
              <w:rPr>
                <w:rFonts w:hint="eastAsia" w:ascii="Times New Roman" w:hAnsi="Times New Roman" w:eastAsia="宋体" w:cs="Times New Roman"/>
                <w:b/>
                <w:bCs/>
                <w:i w:val="0"/>
                <w:color w:val="000000"/>
                <w:sz w:val="28"/>
                <w:szCs w:val="28"/>
                <w:u w:val="none"/>
                <w:lang w:eastAsia="zh-CN"/>
              </w:rPr>
              <w:t>行业领域</w:t>
            </w:r>
            <w:r>
              <w:rPr>
                <w:rFonts w:hint="eastAsia" w:ascii="Times New Roman" w:hAnsi="Times New Roman" w:eastAsia="宋体" w:cs="Times New Roman"/>
                <w:i w:val="0"/>
                <w:color w:val="000000"/>
                <w:sz w:val="28"/>
                <w:szCs w:val="28"/>
                <w:u w:val="none"/>
                <w:lang w:eastAsia="zh-CN"/>
              </w:rPr>
              <w:t>：审计</w:t>
            </w:r>
          </w:p>
        </w:tc>
        <w:tc>
          <w:tcPr>
            <w:tcW w:w="537" w:type="dxa"/>
            <w:tcBorders>
              <w:top w:val="single" w:color="000000" w:sz="4" w:space="0"/>
              <w:left w:val="single" w:color="000000" w:sz="4" w:space="0"/>
              <w:bottom w:val="single" w:color="000000" w:sz="4" w:space="0"/>
              <w:right w:val="single" w:color="000000" w:sz="4" w:space="0"/>
            </w:tcBorders>
            <w:noWrap/>
            <w:vAlign w:val="center"/>
          </w:tcPr>
          <w:p w14:paraId="6E62D848">
            <w:pPr>
              <w:jc w:val="both"/>
              <w:rPr>
                <w:rFonts w:hint="default" w:ascii="Times New Roman" w:hAnsi="Times New Roman" w:eastAsia="宋体" w:cs="Times New Roman"/>
                <w:i w:val="0"/>
                <w:color w:val="000000"/>
                <w:sz w:val="28"/>
                <w:szCs w:val="28"/>
                <w:u w:val="none"/>
              </w:rPr>
            </w:pPr>
          </w:p>
        </w:tc>
      </w:tr>
      <w:tr w14:paraId="008BD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5" w:hRule="atLeast"/>
        </w:trPr>
        <w:tc>
          <w:tcPr>
            <w:tcW w:w="1034" w:type="dxa"/>
            <w:tcBorders>
              <w:top w:val="single" w:color="000000" w:sz="4" w:space="0"/>
              <w:left w:val="single" w:color="000000" w:sz="4" w:space="0"/>
              <w:bottom w:val="single" w:color="auto" w:sz="4" w:space="0"/>
              <w:right w:val="single" w:color="000000" w:sz="4" w:space="0"/>
            </w:tcBorders>
            <w:noWrap/>
            <w:vAlign w:val="center"/>
          </w:tcPr>
          <w:p w14:paraId="39769EAA">
            <w:pPr>
              <w:jc w:val="center"/>
              <w:rPr>
                <w:rFonts w:hint="eastAsia" w:ascii="Times New Roman" w:hAnsi="Times New Roman" w:eastAsia="宋体" w:cs="Times New Roman"/>
                <w:i w:val="0"/>
                <w:color w:val="000000"/>
                <w:sz w:val="28"/>
                <w:szCs w:val="28"/>
                <w:u w:val="none"/>
                <w:lang w:val="en-US" w:eastAsia="zh-CN"/>
              </w:rPr>
            </w:pPr>
            <w:r>
              <w:rPr>
                <w:rFonts w:hint="eastAsia" w:ascii="Times New Roman" w:hAnsi="Times New Roman" w:eastAsia="宋体" w:cs="Times New Roman"/>
                <w:i w:val="0"/>
                <w:color w:val="000000"/>
                <w:sz w:val="28"/>
                <w:szCs w:val="28"/>
                <w:u w:val="none"/>
                <w:lang w:val="en-US" w:eastAsia="zh-CN"/>
              </w:rPr>
              <w:t>2</w:t>
            </w:r>
          </w:p>
        </w:tc>
        <w:tc>
          <w:tcPr>
            <w:tcW w:w="2053" w:type="dxa"/>
            <w:tcBorders>
              <w:top w:val="single" w:color="000000" w:sz="4" w:space="0"/>
              <w:left w:val="single" w:color="000000" w:sz="4" w:space="0"/>
              <w:bottom w:val="single" w:color="auto" w:sz="4" w:space="0"/>
              <w:right w:val="single" w:color="000000" w:sz="4" w:space="0"/>
            </w:tcBorders>
            <w:noWrap/>
            <w:vAlign w:val="center"/>
          </w:tcPr>
          <w:p w14:paraId="207C6EBB">
            <w:pPr>
              <w:jc w:val="both"/>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sz w:val="28"/>
                <w:szCs w:val="28"/>
                <w:u w:val="none"/>
              </w:rPr>
              <w:t>对拒绝或者拖延提供与审计事项有关资料、或者提供的资料不真实不完整、或者拒绝阻碍检查的行政处罚</w:t>
            </w:r>
          </w:p>
        </w:tc>
        <w:tc>
          <w:tcPr>
            <w:tcW w:w="1462" w:type="dxa"/>
            <w:tcBorders>
              <w:top w:val="single" w:color="000000" w:sz="4" w:space="0"/>
              <w:left w:val="single" w:color="000000" w:sz="4" w:space="0"/>
              <w:bottom w:val="single" w:color="auto" w:sz="4" w:space="0"/>
              <w:right w:val="single" w:color="000000" w:sz="4" w:space="0"/>
            </w:tcBorders>
            <w:noWrap/>
            <w:vAlign w:val="center"/>
          </w:tcPr>
          <w:p w14:paraId="3090EFD8">
            <w:pPr>
              <w:jc w:val="both"/>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i w:val="0"/>
                <w:color w:val="000000"/>
                <w:sz w:val="28"/>
                <w:szCs w:val="28"/>
                <w:u w:val="none"/>
                <w:lang w:val="en-US" w:eastAsia="zh-CN"/>
              </w:rPr>
              <w:t>行政处罚</w:t>
            </w:r>
          </w:p>
        </w:tc>
        <w:tc>
          <w:tcPr>
            <w:tcW w:w="1575" w:type="dxa"/>
            <w:tcBorders>
              <w:top w:val="single" w:color="000000" w:sz="4" w:space="0"/>
              <w:left w:val="single" w:color="000000" w:sz="4" w:space="0"/>
              <w:bottom w:val="single" w:color="auto" w:sz="4" w:space="0"/>
              <w:right w:val="single" w:color="000000" w:sz="4" w:space="0"/>
            </w:tcBorders>
            <w:noWrap/>
            <w:vAlign w:val="center"/>
          </w:tcPr>
          <w:p w14:paraId="309A7743">
            <w:pPr>
              <w:jc w:val="both"/>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sz w:val="28"/>
                <w:szCs w:val="28"/>
                <w:u w:val="none"/>
              </w:rPr>
              <w:t>《中华人民共和国审计法》第三十四条、第三十八条</w:t>
            </w:r>
          </w:p>
        </w:tc>
        <w:tc>
          <w:tcPr>
            <w:tcW w:w="5363" w:type="dxa"/>
            <w:tcBorders>
              <w:top w:val="single" w:color="000000" w:sz="4" w:space="0"/>
              <w:left w:val="single" w:color="000000" w:sz="4" w:space="0"/>
              <w:bottom w:val="single" w:color="auto" w:sz="4" w:space="0"/>
              <w:right w:val="single" w:color="000000" w:sz="4" w:space="0"/>
            </w:tcBorders>
            <w:noWrap/>
            <w:vAlign w:val="center"/>
          </w:tcPr>
          <w:p w14:paraId="7ACBFBE4">
            <w:pPr>
              <w:jc w:val="both"/>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b/>
                <w:bCs/>
                <w:i w:val="0"/>
                <w:color w:val="000000"/>
                <w:sz w:val="28"/>
                <w:szCs w:val="28"/>
                <w:u w:val="none"/>
                <w:lang w:eastAsia="zh-CN"/>
              </w:rPr>
              <w:t>内设机构</w:t>
            </w:r>
            <w:r>
              <w:rPr>
                <w:rFonts w:hint="eastAsia" w:ascii="Times New Roman" w:hAnsi="Times New Roman" w:eastAsia="宋体" w:cs="Times New Roman"/>
                <w:i w:val="0"/>
                <w:color w:val="000000"/>
                <w:sz w:val="28"/>
                <w:szCs w:val="28"/>
                <w:u w:val="none"/>
                <w:lang w:eastAsia="zh-CN"/>
              </w:rPr>
              <w:t>：财政和社会保障审计科、农业和资源环境审计科、投资审计科、经济责任审计科；</w:t>
            </w:r>
            <w:r>
              <w:rPr>
                <w:rFonts w:hint="eastAsia" w:ascii="Times New Roman" w:hAnsi="Times New Roman" w:eastAsia="宋体" w:cs="Times New Roman"/>
                <w:b/>
                <w:bCs/>
                <w:i w:val="0"/>
                <w:color w:val="000000"/>
                <w:sz w:val="28"/>
                <w:szCs w:val="28"/>
                <w:u w:val="none"/>
                <w:lang w:eastAsia="zh-CN"/>
              </w:rPr>
              <w:t>二级单位</w:t>
            </w:r>
            <w:r>
              <w:rPr>
                <w:rFonts w:hint="eastAsia" w:ascii="Times New Roman" w:hAnsi="Times New Roman" w:eastAsia="宋体" w:cs="Times New Roman"/>
                <w:i w:val="0"/>
                <w:color w:val="000000"/>
                <w:sz w:val="28"/>
                <w:szCs w:val="28"/>
                <w:u w:val="none"/>
                <w:lang w:eastAsia="zh-CN"/>
              </w:rPr>
              <w:t>：黄陂区基本建设投资审计中心、黄陂区经济责任审计中心</w:t>
            </w:r>
          </w:p>
        </w:tc>
        <w:tc>
          <w:tcPr>
            <w:tcW w:w="1847" w:type="dxa"/>
            <w:tcBorders>
              <w:top w:val="single" w:color="000000" w:sz="4" w:space="0"/>
              <w:left w:val="single" w:color="000000" w:sz="4" w:space="0"/>
              <w:bottom w:val="single" w:color="auto" w:sz="4" w:space="0"/>
              <w:right w:val="single" w:color="000000" w:sz="4" w:space="0"/>
            </w:tcBorders>
            <w:noWrap/>
            <w:vAlign w:val="center"/>
          </w:tcPr>
          <w:p w14:paraId="0DEAA8FC">
            <w:pPr>
              <w:jc w:val="both"/>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b/>
                <w:bCs/>
                <w:i w:val="0"/>
                <w:color w:val="000000"/>
                <w:sz w:val="28"/>
                <w:szCs w:val="28"/>
                <w:u w:val="none"/>
                <w:lang w:eastAsia="zh-CN"/>
              </w:rPr>
              <w:t>行政区域</w:t>
            </w:r>
            <w:r>
              <w:rPr>
                <w:rFonts w:hint="eastAsia" w:ascii="Times New Roman" w:hAnsi="Times New Roman" w:eastAsia="宋体" w:cs="Times New Roman"/>
                <w:i w:val="0"/>
                <w:color w:val="000000"/>
                <w:sz w:val="28"/>
                <w:szCs w:val="28"/>
                <w:u w:val="none"/>
                <w:lang w:eastAsia="zh-CN"/>
              </w:rPr>
              <w:t>：武汉市黄陂区；</w:t>
            </w:r>
            <w:r>
              <w:rPr>
                <w:rFonts w:hint="eastAsia" w:ascii="Times New Roman" w:hAnsi="Times New Roman" w:eastAsia="宋体" w:cs="Times New Roman"/>
                <w:b/>
                <w:bCs/>
                <w:i w:val="0"/>
                <w:color w:val="000000"/>
                <w:sz w:val="28"/>
                <w:szCs w:val="28"/>
                <w:u w:val="none"/>
                <w:lang w:eastAsia="zh-CN"/>
              </w:rPr>
              <w:t>行业领域</w:t>
            </w:r>
            <w:r>
              <w:rPr>
                <w:rFonts w:hint="eastAsia" w:ascii="Times New Roman" w:hAnsi="Times New Roman" w:eastAsia="宋体" w:cs="Times New Roman"/>
                <w:i w:val="0"/>
                <w:color w:val="000000"/>
                <w:sz w:val="28"/>
                <w:szCs w:val="28"/>
                <w:u w:val="none"/>
                <w:lang w:eastAsia="zh-CN"/>
              </w:rPr>
              <w:t>：审计</w:t>
            </w:r>
          </w:p>
        </w:tc>
        <w:tc>
          <w:tcPr>
            <w:tcW w:w="537" w:type="dxa"/>
            <w:tcBorders>
              <w:top w:val="single" w:color="000000" w:sz="4" w:space="0"/>
              <w:left w:val="single" w:color="000000" w:sz="4" w:space="0"/>
              <w:bottom w:val="single" w:color="auto" w:sz="4" w:space="0"/>
              <w:right w:val="single" w:color="000000" w:sz="4" w:space="0"/>
            </w:tcBorders>
            <w:noWrap/>
            <w:vAlign w:val="center"/>
          </w:tcPr>
          <w:p w14:paraId="27C6F792">
            <w:pPr>
              <w:jc w:val="both"/>
              <w:rPr>
                <w:rFonts w:hint="default" w:ascii="Times New Roman" w:hAnsi="Times New Roman" w:eastAsia="宋体" w:cs="Times New Roman"/>
                <w:i w:val="0"/>
                <w:color w:val="000000"/>
                <w:sz w:val="28"/>
                <w:szCs w:val="28"/>
                <w:u w:val="none"/>
              </w:rPr>
            </w:pPr>
          </w:p>
        </w:tc>
      </w:tr>
      <w:tr w14:paraId="5C671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8"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7C37004A">
            <w:pPr>
              <w:jc w:val="center"/>
              <w:rPr>
                <w:rFonts w:hint="eastAsia" w:ascii="Times New Roman" w:hAnsi="Times New Roman" w:eastAsia="宋体" w:cs="Times New Roman"/>
                <w:i w:val="0"/>
                <w:color w:val="000000"/>
                <w:sz w:val="28"/>
                <w:szCs w:val="28"/>
                <w:u w:val="none"/>
                <w:lang w:val="en-US" w:eastAsia="zh-CN"/>
              </w:rPr>
            </w:pPr>
            <w:r>
              <w:rPr>
                <w:rFonts w:hint="eastAsia" w:ascii="Times New Roman" w:hAnsi="Times New Roman" w:eastAsia="宋体" w:cs="Times New Roman"/>
                <w:i w:val="0"/>
                <w:color w:val="000000"/>
                <w:sz w:val="28"/>
                <w:szCs w:val="28"/>
                <w:u w:val="none"/>
                <w:lang w:val="en-US" w:eastAsia="zh-CN"/>
              </w:rPr>
              <w:t>3</w:t>
            </w:r>
          </w:p>
        </w:tc>
        <w:tc>
          <w:tcPr>
            <w:tcW w:w="2053" w:type="dxa"/>
            <w:tcBorders>
              <w:top w:val="single" w:color="auto" w:sz="4" w:space="0"/>
              <w:left w:val="single" w:color="auto" w:sz="4" w:space="0"/>
              <w:bottom w:val="single" w:color="auto" w:sz="4" w:space="0"/>
              <w:right w:val="single" w:color="auto" w:sz="4" w:space="0"/>
            </w:tcBorders>
            <w:noWrap/>
            <w:vAlign w:val="center"/>
          </w:tcPr>
          <w:p w14:paraId="00E2BE7A">
            <w:pPr>
              <w:jc w:val="both"/>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sz w:val="28"/>
                <w:szCs w:val="28"/>
                <w:u w:val="none"/>
              </w:rPr>
              <w:t>对封存和通知暂停拨付的行政强制</w:t>
            </w:r>
          </w:p>
        </w:tc>
        <w:tc>
          <w:tcPr>
            <w:tcW w:w="1462" w:type="dxa"/>
            <w:tcBorders>
              <w:top w:val="single" w:color="auto" w:sz="4" w:space="0"/>
              <w:left w:val="single" w:color="auto" w:sz="4" w:space="0"/>
              <w:bottom w:val="single" w:color="auto" w:sz="4" w:space="0"/>
              <w:right w:val="single" w:color="auto" w:sz="4" w:space="0"/>
            </w:tcBorders>
            <w:noWrap/>
            <w:vAlign w:val="center"/>
          </w:tcPr>
          <w:p w14:paraId="469AD766">
            <w:pPr>
              <w:jc w:val="both"/>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sz w:val="28"/>
                <w:szCs w:val="28"/>
                <w:u w:val="none"/>
              </w:rPr>
              <w:t>行政强制</w:t>
            </w:r>
          </w:p>
        </w:tc>
        <w:tc>
          <w:tcPr>
            <w:tcW w:w="1575" w:type="dxa"/>
            <w:tcBorders>
              <w:top w:val="single" w:color="auto" w:sz="4" w:space="0"/>
              <w:left w:val="single" w:color="auto" w:sz="4" w:space="0"/>
              <w:bottom w:val="single" w:color="auto" w:sz="4" w:space="0"/>
              <w:right w:val="single" w:color="auto" w:sz="4" w:space="0"/>
            </w:tcBorders>
            <w:noWrap/>
            <w:vAlign w:val="center"/>
          </w:tcPr>
          <w:p w14:paraId="6F070B0C">
            <w:pPr>
              <w:jc w:val="both"/>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sz w:val="28"/>
                <w:szCs w:val="28"/>
                <w:u w:val="none"/>
              </w:rPr>
              <w:t>《中华人民共和国审计法》第三十八条； 《审计机关封存资料资产规定》(2011年审计署令第9号)</w:t>
            </w:r>
          </w:p>
        </w:tc>
        <w:tc>
          <w:tcPr>
            <w:tcW w:w="5363" w:type="dxa"/>
            <w:tcBorders>
              <w:top w:val="single" w:color="auto" w:sz="4" w:space="0"/>
              <w:left w:val="single" w:color="auto" w:sz="4" w:space="0"/>
              <w:bottom w:val="single" w:color="auto" w:sz="4" w:space="0"/>
              <w:right w:val="single" w:color="auto" w:sz="4" w:space="0"/>
            </w:tcBorders>
            <w:noWrap/>
            <w:vAlign w:val="center"/>
          </w:tcPr>
          <w:p w14:paraId="7C7107BC">
            <w:pPr>
              <w:jc w:val="both"/>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b/>
                <w:bCs/>
                <w:i w:val="0"/>
                <w:color w:val="000000"/>
                <w:sz w:val="28"/>
                <w:szCs w:val="28"/>
                <w:u w:val="none"/>
                <w:lang w:eastAsia="zh-CN"/>
              </w:rPr>
              <w:t>内设机构</w:t>
            </w:r>
            <w:r>
              <w:rPr>
                <w:rFonts w:hint="eastAsia" w:ascii="Times New Roman" w:hAnsi="Times New Roman" w:eastAsia="宋体" w:cs="Times New Roman"/>
                <w:i w:val="0"/>
                <w:color w:val="000000"/>
                <w:sz w:val="28"/>
                <w:szCs w:val="28"/>
                <w:u w:val="none"/>
                <w:lang w:eastAsia="zh-CN"/>
              </w:rPr>
              <w:t>：财政和社会保障审计科、农业和资源环境审计科、投资审计科、经济责任审计科；</w:t>
            </w:r>
            <w:r>
              <w:rPr>
                <w:rFonts w:hint="eastAsia" w:ascii="Times New Roman" w:hAnsi="Times New Roman" w:eastAsia="宋体" w:cs="Times New Roman"/>
                <w:b/>
                <w:bCs/>
                <w:i w:val="0"/>
                <w:color w:val="000000"/>
                <w:sz w:val="28"/>
                <w:szCs w:val="28"/>
                <w:u w:val="none"/>
                <w:lang w:eastAsia="zh-CN"/>
              </w:rPr>
              <w:t>二级单位</w:t>
            </w:r>
            <w:r>
              <w:rPr>
                <w:rFonts w:hint="eastAsia" w:ascii="Times New Roman" w:hAnsi="Times New Roman" w:eastAsia="宋体" w:cs="Times New Roman"/>
                <w:i w:val="0"/>
                <w:color w:val="000000"/>
                <w:sz w:val="28"/>
                <w:szCs w:val="28"/>
                <w:u w:val="none"/>
                <w:lang w:eastAsia="zh-CN"/>
              </w:rPr>
              <w:t>：黄陂区基本建设投资审计中心、黄陂区经济责任审计中心</w:t>
            </w:r>
          </w:p>
        </w:tc>
        <w:tc>
          <w:tcPr>
            <w:tcW w:w="1847" w:type="dxa"/>
            <w:tcBorders>
              <w:top w:val="single" w:color="auto" w:sz="4" w:space="0"/>
              <w:left w:val="single" w:color="auto" w:sz="4" w:space="0"/>
              <w:bottom w:val="single" w:color="auto" w:sz="4" w:space="0"/>
              <w:right w:val="single" w:color="auto" w:sz="4" w:space="0"/>
            </w:tcBorders>
            <w:noWrap/>
            <w:vAlign w:val="center"/>
          </w:tcPr>
          <w:p w14:paraId="529655B0">
            <w:pPr>
              <w:jc w:val="both"/>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b/>
                <w:bCs/>
                <w:i w:val="0"/>
                <w:color w:val="000000"/>
                <w:sz w:val="28"/>
                <w:szCs w:val="28"/>
                <w:u w:val="none"/>
                <w:lang w:eastAsia="zh-CN"/>
              </w:rPr>
              <w:t>行政区域</w:t>
            </w:r>
            <w:r>
              <w:rPr>
                <w:rFonts w:hint="eastAsia" w:ascii="Times New Roman" w:hAnsi="Times New Roman" w:eastAsia="宋体" w:cs="Times New Roman"/>
                <w:i w:val="0"/>
                <w:color w:val="000000"/>
                <w:sz w:val="28"/>
                <w:szCs w:val="28"/>
                <w:u w:val="none"/>
                <w:lang w:eastAsia="zh-CN"/>
              </w:rPr>
              <w:t>：武汉市黄陂区；</w:t>
            </w:r>
            <w:r>
              <w:rPr>
                <w:rFonts w:hint="eastAsia" w:ascii="Times New Roman" w:hAnsi="Times New Roman" w:eastAsia="宋体" w:cs="Times New Roman"/>
                <w:b/>
                <w:bCs/>
                <w:i w:val="0"/>
                <w:color w:val="000000"/>
                <w:sz w:val="28"/>
                <w:szCs w:val="28"/>
                <w:u w:val="none"/>
                <w:lang w:eastAsia="zh-CN"/>
              </w:rPr>
              <w:t>行业领域</w:t>
            </w:r>
            <w:r>
              <w:rPr>
                <w:rFonts w:hint="eastAsia" w:ascii="Times New Roman" w:hAnsi="Times New Roman" w:eastAsia="宋体" w:cs="Times New Roman"/>
                <w:i w:val="0"/>
                <w:color w:val="000000"/>
                <w:sz w:val="28"/>
                <w:szCs w:val="28"/>
                <w:u w:val="none"/>
                <w:lang w:eastAsia="zh-CN"/>
              </w:rPr>
              <w:t>：审计</w:t>
            </w:r>
          </w:p>
        </w:tc>
        <w:tc>
          <w:tcPr>
            <w:tcW w:w="537" w:type="dxa"/>
            <w:tcBorders>
              <w:top w:val="single" w:color="auto" w:sz="4" w:space="0"/>
              <w:left w:val="single" w:color="auto" w:sz="4" w:space="0"/>
              <w:bottom w:val="single" w:color="auto" w:sz="4" w:space="0"/>
              <w:right w:val="single" w:color="auto" w:sz="4" w:space="0"/>
            </w:tcBorders>
            <w:noWrap/>
            <w:vAlign w:val="center"/>
          </w:tcPr>
          <w:p w14:paraId="6B2DC3EB">
            <w:pPr>
              <w:jc w:val="both"/>
              <w:rPr>
                <w:rFonts w:hint="default" w:ascii="Times New Roman" w:hAnsi="Times New Roman" w:eastAsia="宋体" w:cs="Times New Roman"/>
                <w:i w:val="0"/>
                <w:color w:val="000000"/>
                <w:sz w:val="28"/>
                <w:szCs w:val="28"/>
                <w:u w:val="none"/>
              </w:rPr>
            </w:pPr>
          </w:p>
        </w:tc>
      </w:tr>
      <w:tr w14:paraId="24C3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1B7229A0">
            <w:pPr>
              <w:jc w:val="center"/>
              <w:rPr>
                <w:rFonts w:hint="eastAsia" w:ascii="Times New Roman" w:hAnsi="Times New Roman" w:eastAsia="宋体" w:cs="Times New Roman"/>
                <w:i w:val="0"/>
                <w:color w:val="000000"/>
                <w:sz w:val="28"/>
                <w:szCs w:val="28"/>
                <w:u w:val="none"/>
                <w:lang w:val="en-US" w:eastAsia="zh-CN"/>
              </w:rPr>
            </w:pPr>
            <w:r>
              <w:rPr>
                <w:rFonts w:hint="eastAsia" w:ascii="Times New Roman" w:hAnsi="Times New Roman" w:eastAsia="宋体" w:cs="Times New Roman"/>
                <w:i w:val="0"/>
                <w:color w:val="000000"/>
                <w:sz w:val="28"/>
                <w:szCs w:val="28"/>
                <w:u w:val="none"/>
                <w:lang w:val="en-US" w:eastAsia="zh-CN"/>
              </w:rPr>
              <w:t>4</w:t>
            </w:r>
          </w:p>
        </w:tc>
        <w:tc>
          <w:tcPr>
            <w:tcW w:w="2053" w:type="dxa"/>
            <w:tcBorders>
              <w:top w:val="single" w:color="auto" w:sz="4" w:space="0"/>
              <w:left w:val="single" w:color="auto" w:sz="4" w:space="0"/>
              <w:bottom w:val="single" w:color="auto" w:sz="4" w:space="0"/>
              <w:right w:val="single" w:color="auto" w:sz="4" w:space="0"/>
            </w:tcBorders>
            <w:noWrap/>
            <w:vAlign w:val="center"/>
          </w:tcPr>
          <w:p w14:paraId="69973A4E">
            <w:pPr>
              <w:jc w:val="both"/>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sz w:val="28"/>
                <w:szCs w:val="28"/>
                <w:u w:val="none"/>
              </w:rPr>
              <w:t>对审计事项查询的监督检查</w:t>
            </w:r>
          </w:p>
        </w:tc>
        <w:tc>
          <w:tcPr>
            <w:tcW w:w="1462" w:type="dxa"/>
            <w:tcBorders>
              <w:top w:val="single" w:color="auto" w:sz="4" w:space="0"/>
              <w:left w:val="single" w:color="auto" w:sz="4" w:space="0"/>
              <w:bottom w:val="single" w:color="auto" w:sz="4" w:space="0"/>
              <w:right w:val="single" w:color="auto" w:sz="4" w:space="0"/>
            </w:tcBorders>
            <w:noWrap/>
            <w:vAlign w:val="center"/>
          </w:tcPr>
          <w:p w14:paraId="00E46971">
            <w:pPr>
              <w:jc w:val="both"/>
              <w:rPr>
                <w:rFonts w:hint="eastAsia" w:ascii="Times New Roman" w:hAnsi="Times New Roman" w:eastAsia="宋体" w:cs="Times New Roman"/>
                <w:i w:val="0"/>
                <w:color w:val="000000"/>
                <w:sz w:val="28"/>
                <w:szCs w:val="28"/>
                <w:u w:val="none"/>
                <w:lang w:eastAsia="zh-CN"/>
              </w:rPr>
            </w:pPr>
            <w:r>
              <w:rPr>
                <w:rFonts w:hint="eastAsia" w:ascii="Times New Roman" w:hAnsi="Times New Roman" w:eastAsia="宋体" w:cs="Times New Roman"/>
                <w:i w:val="0"/>
                <w:color w:val="000000"/>
                <w:sz w:val="28"/>
                <w:szCs w:val="28"/>
                <w:u w:val="none"/>
                <w:lang w:eastAsia="zh-CN"/>
              </w:rPr>
              <w:t>行政检查</w:t>
            </w:r>
          </w:p>
        </w:tc>
        <w:tc>
          <w:tcPr>
            <w:tcW w:w="1575" w:type="dxa"/>
            <w:tcBorders>
              <w:top w:val="single" w:color="auto" w:sz="4" w:space="0"/>
              <w:left w:val="single" w:color="auto" w:sz="4" w:space="0"/>
              <w:bottom w:val="single" w:color="auto" w:sz="4" w:space="0"/>
              <w:right w:val="single" w:color="auto" w:sz="4" w:space="0"/>
            </w:tcBorders>
            <w:noWrap/>
            <w:vAlign w:val="center"/>
          </w:tcPr>
          <w:p w14:paraId="50F32E20">
            <w:pPr>
              <w:jc w:val="both"/>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sz w:val="28"/>
                <w:szCs w:val="28"/>
                <w:u w:val="none"/>
              </w:rPr>
              <w:t>《中华人民共和国审计法》第三十七条</w:t>
            </w:r>
          </w:p>
        </w:tc>
        <w:tc>
          <w:tcPr>
            <w:tcW w:w="5363" w:type="dxa"/>
            <w:tcBorders>
              <w:top w:val="single" w:color="auto" w:sz="4" w:space="0"/>
              <w:left w:val="single" w:color="auto" w:sz="4" w:space="0"/>
              <w:bottom w:val="single" w:color="auto" w:sz="4" w:space="0"/>
              <w:right w:val="single" w:color="auto" w:sz="4" w:space="0"/>
            </w:tcBorders>
            <w:noWrap/>
            <w:vAlign w:val="center"/>
          </w:tcPr>
          <w:p w14:paraId="52A810D5">
            <w:pPr>
              <w:jc w:val="both"/>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b/>
                <w:bCs/>
                <w:i w:val="0"/>
                <w:color w:val="000000"/>
                <w:sz w:val="28"/>
                <w:szCs w:val="28"/>
                <w:u w:val="none"/>
                <w:lang w:eastAsia="zh-CN"/>
              </w:rPr>
              <w:t>内设机构</w:t>
            </w:r>
            <w:r>
              <w:rPr>
                <w:rFonts w:hint="eastAsia" w:ascii="Times New Roman" w:hAnsi="Times New Roman" w:eastAsia="宋体" w:cs="Times New Roman"/>
                <w:i w:val="0"/>
                <w:color w:val="000000"/>
                <w:sz w:val="28"/>
                <w:szCs w:val="28"/>
                <w:u w:val="none"/>
                <w:lang w:eastAsia="zh-CN"/>
              </w:rPr>
              <w:t>：财政和社会保障审计科、农业和资源环境审计科、投资审计科、经济责任审计科；</w:t>
            </w:r>
            <w:r>
              <w:rPr>
                <w:rFonts w:hint="eastAsia" w:ascii="Times New Roman" w:hAnsi="Times New Roman" w:eastAsia="宋体" w:cs="Times New Roman"/>
                <w:b/>
                <w:bCs/>
                <w:i w:val="0"/>
                <w:color w:val="000000"/>
                <w:sz w:val="28"/>
                <w:szCs w:val="28"/>
                <w:u w:val="none"/>
                <w:lang w:eastAsia="zh-CN"/>
              </w:rPr>
              <w:t>二级单位</w:t>
            </w:r>
            <w:r>
              <w:rPr>
                <w:rFonts w:hint="eastAsia" w:ascii="Times New Roman" w:hAnsi="Times New Roman" w:eastAsia="宋体" w:cs="Times New Roman"/>
                <w:i w:val="0"/>
                <w:color w:val="000000"/>
                <w:sz w:val="28"/>
                <w:szCs w:val="28"/>
                <w:u w:val="none"/>
                <w:lang w:eastAsia="zh-CN"/>
              </w:rPr>
              <w:t>：黄陂区基本建设投资审计中心、黄陂区经济责任审计中心</w:t>
            </w:r>
          </w:p>
        </w:tc>
        <w:tc>
          <w:tcPr>
            <w:tcW w:w="1847" w:type="dxa"/>
            <w:tcBorders>
              <w:top w:val="single" w:color="auto" w:sz="4" w:space="0"/>
              <w:left w:val="single" w:color="auto" w:sz="4" w:space="0"/>
              <w:bottom w:val="single" w:color="auto" w:sz="4" w:space="0"/>
              <w:right w:val="single" w:color="auto" w:sz="4" w:space="0"/>
            </w:tcBorders>
            <w:noWrap/>
            <w:vAlign w:val="center"/>
          </w:tcPr>
          <w:p w14:paraId="44E40DC0">
            <w:pPr>
              <w:jc w:val="both"/>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b/>
                <w:bCs/>
                <w:i w:val="0"/>
                <w:color w:val="000000"/>
                <w:sz w:val="28"/>
                <w:szCs w:val="28"/>
                <w:u w:val="none"/>
                <w:lang w:eastAsia="zh-CN"/>
              </w:rPr>
              <w:t>行政区域</w:t>
            </w:r>
            <w:r>
              <w:rPr>
                <w:rFonts w:hint="eastAsia" w:ascii="Times New Roman" w:hAnsi="Times New Roman" w:eastAsia="宋体" w:cs="Times New Roman"/>
                <w:i w:val="0"/>
                <w:color w:val="000000"/>
                <w:sz w:val="28"/>
                <w:szCs w:val="28"/>
                <w:u w:val="none"/>
                <w:lang w:eastAsia="zh-CN"/>
              </w:rPr>
              <w:t>：武汉市黄陂区；</w:t>
            </w:r>
            <w:r>
              <w:rPr>
                <w:rFonts w:hint="eastAsia" w:ascii="Times New Roman" w:hAnsi="Times New Roman" w:eastAsia="宋体" w:cs="Times New Roman"/>
                <w:b/>
                <w:bCs/>
                <w:i w:val="0"/>
                <w:color w:val="000000"/>
                <w:sz w:val="28"/>
                <w:szCs w:val="28"/>
                <w:u w:val="none"/>
                <w:lang w:eastAsia="zh-CN"/>
              </w:rPr>
              <w:t>行业领域</w:t>
            </w:r>
            <w:r>
              <w:rPr>
                <w:rFonts w:hint="eastAsia" w:ascii="Times New Roman" w:hAnsi="Times New Roman" w:eastAsia="宋体" w:cs="Times New Roman"/>
                <w:i w:val="0"/>
                <w:color w:val="000000"/>
                <w:sz w:val="28"/>
                <w:szCs w:val="28"/>
                <w:u w:val="none"/>
                <w:lang w:eastAsia="zh-CN"/>
              </w:rPr>
              <w:t>：审计</w:t>
            </w:r>
          </w:p>
        </w:tc>
        <w:tc>
          <w:tcPr>
            <w:tcW w:w="537" w:type="dxa"/>
            <w:tcBorders>
              <w:top w:val="single" w:color="auto" w:sz="4" w:space="0"/>
              <w:left w:val="single" w:color="auto" w:sz="4" w:space="0"/>
              <w:bottom w:val="single" w:color="auto" w:sz="4" w:space="0"/>
              <w:right w:val="single" w:color="auto" w:sz="4" w:space="0"/>
            </w:tcBorders>
            <w:noWrap/>
            <w:vAlign w:val="center"/>
          </w:tcPr>
          <w:p w14:paraId="4E8BD2A4">
            <w:pPr>
              <w:jc w:val="both"/>
              <w:rPr>
                <w:rFonts w:hint="default" w:ascii="Times New Roman" w:hAnsi="Times New Roman" w:eastAsia="宋体" w:cs="Times New Roman"/>
                <w:i w:val="0"/>
                <w:color w:val="000000"/>
                <w:sz w:val="28"/>
                <w:szCs w:val="28"/>
                <w:u w:val="none"/>
              </w:rPr>
            </w:pPr>
          </w:p>
        </w:tc>
      </w:tr>
      <w:tr w14:paraId="7D4F1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4" w:hRule="atLeast"/>
        </w:trPr>
        <w:tc>
          <w:tcPr>
            <w:tcW w:w="1034" w:type="dxa"/>
            <w:tcBorders>
              <w:top w:val="single" w:color="auto" w:sz="4" w:space="0"/>
              <w:left w:val="single" w:color="auto" w:sz="4" w:space="0"/>
              <w:bottom w:val="single" w:color="auto" w:sz="4" w:space="0"/>
              <w:right w:val="single" w:color="auto" w:sz="4" w:space="0"/>
            </w:tcBorders>
            <w:noWrap/>
            <w:vAlign w:val="center"/>
          </w:tcPr>
          <w:p w14:paraId="6895B2E6">
            <w:pPr>
              <w:jc w:val="center"/>
              <w:rPr>
                <w:rFonts w:hint="eastAsia" w:ascii="Times New Roman" w:hAnsi="Times New Roman" w:eastAsia="宋体" w:cs="Times New Roman"/>
                <w:i w:val="0"/>
                <w:color w:val="000000"/>
                <w:sz w:val="28"/>
                <w:szCs w:val="28"/>
                <w:u w:val="none"/>
                <w:lang w:val="en-US" w:eastAsia="zh-CN"/>
              </w:rPr>
            </w:pPr>
            <w:r>
              <w:rPr>
                <w:rFonts w:hint="eastAsia" w:ascii="Times New Roman" w:hAnsi="Times New Roman" w:eastAsia="宋体" w:cs="Times New Roman"/>
                <w:i w:val="0"/>
                <w:color w:val="000000"/>
                <w:sz w:val="28"/>
                <w:szCs w:val="28"/>
                <w:u w:val="none"/>
                <w:lang w:val="en-US" w:eastAsia="zh-CN"/>
              </w:rPr>
              <w:t>5</w:t>
            </w:r>
          </w:p>
        </w:tc>
        <w:tc>
          <w:tcPr>
            <w:tcW w:w="2053" w:type="dxa"/>
            <w:tcBorders>
              <w:top w:val="single" w:color="auto" w:sz="4" w:space="0"/>
              <w:left w:val="single" w:color="auto" w:sz="4" w:space="0"/>
              <w:bottom w:val="single" w:color="auto" w:sz="4" w:space="0"/>
              <w:right w:val="single" w:color="auto" w:sz="4" w:space="0"/>
            </w:tcBorders>
            <w:noWrap/>
            <w:vAlign w:val="center"/>
          </w:tcPr>
          <w:p w14:paraId="57913752">
            <w:pPr>
              <w:jc w:val="both"/>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sz w:val="28"/>
                <w:szCs w:val="28"/>
                <w:u w:val="none"/>
              </w:rPr>
              <w:t>对社会审计机构出具审计报告核查的监督检查</w:t>
            </w:r>
          </w:p>
        </w:tc>
        <w:tc>
          <w:tcPr>
            <w:tcW w:w="1462" w:type="dxa"/>
            <w:tcBorders>
              <w:top w:val="single" w:color="auto" w:sz="4" w:space="0"/>
              <w:left w:val="single" w:color="auto" w:sz="4" w:space="0"/>
              <w:bottom w:val="single" w:color="auto" w:sz="4" w:space="0"/>
              <w:right w:val="single" w:color="auto" w:sz="4" w:space="0"/>
            </w:tcBorders>
            <w:noWrap/>
            <w:vAlign w:val="center"/>
          </w:tcPr>
          <w:p w14:paraId="458BEC21">
            <w:pPr>
              <w:jc w:val="both"/>
              <w:rPr>
                <w:rFonts w:hint="eastAsia" w:ascii="Times New Roman" w:hAnsi="Times New Roman" w:eastAsia="宋体" w:cs="Times New Roman"/>
                <w:i w:val="0"/>
                <w:color w:val="000000"/>
                <w:sz w:val="28"/>
                <w:szCs w:val="28"/>
                <w:u w:val="none"/>
                <w:lang w:eastAsia="zh-CN"/>
              </w:rPr>
            </w:pPr>
            <w:r>
              <w:rPr>
                <w:rFonts w:hint="eastAsia" w:ascii="Times New Roman" w:hAnsi="Times New Roman" w:eastAsia="宋体" w:cs="Times New Roman"/>
                <w:i w:val="0"/>
                <w:color w:val="000000"/>
                <w:sz w:val="28"/>
                <w:szCs w:val="28"/>
                <w:u w:val="none"/>
                <w:lang w:eastAsia="zh-CN"/>
              </w:rPr>
              <w:t>行政检查</w:t>
            </w:r>
          </w:p>
        </w:tc>
        <w:tc>
          <w:tcPr>
            <w:tcW w:w="1575" w:type="dxa"/>
            <w:tcBorders>
              <w:top w:val="single" w:color="auto" w:sz="4" w:space="0"/>
              <w:left w:val="single" w:color="auto" w:sz="4" w:space="0"/>
              <w:bottom w:val="single" w:color="auto" w:sz="4" w:space="0"/>
              <w:right w:val="single" w:color="auto" w:sz="4" w:space="0"/>
            </w:tcBorders>
            <w:noWrap/>
            <w:vAlign w:val="center"/>
          </w:tcPr>
          <w:p w14:paraId="6450507F">
            <w:pPr>
              <w:jc w:val="both"/>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sz w:val="28"/>
                <w:szCs w:val="28"/>
                <w:u w:val="none"/>
              </w:rPr>
              <w:t>《中华人民共和国审计法》第三十三条</w:t>
            </w:r>
          </w:p>
        </w:tc>
        <w:tc>
          <w:tcPr>
            <w:tcW w:w="5363" w:type="dxa"/>
            <w:tcBorders>
              <w:top w:val="single" w:color="auto" w:sz="4" w:space="0"/>
              <w:left w:val="single" w:color="auto" w:sz="4" w:space="0"/>
              <w:bottom w:val="single" w:color="auto" w:sz="4" w:space="0"/>
              <w:right w:val="single" w:color="auto" w:sz="4" w:space="0"/>
            </w:tcBorders>
            <w:noWrap/>
            <w:vAlign w:val="center"/>
          </w:tcPr>
          <w:p w14:paraId="27583B39">
            <w:pPr>
              <w:jc w:val="both"/>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b/>
                <w:bCs/>
                <w:i w:val="0"/>
                <w:color w:val="000000"/>
                <w:sz w:val="28"/>
                <w:szCs w:val="28"/>
                <w:u w:val="none"/>
                <w:lang w:eastAsia="zh-CN"/>
              </w:rPr>
              <w:t>内设机构</w:t>
            </w:r>
            <w:r>
              <w:rPr>
                <w:rFonts w:hint="eastAsia" w:ascii="Times New Roman" w:hAnsi="Times New Roman" w:eastAsia="宋体" w:cs="Times New Roman"/>
                <w:i w:val="0"/>
                <w:color w:val="000000"/>
                <w:sz w:val="28"/>
                <w:szCs w:val="28"/>
                <w:u w:val="none"/>
                <w:lang w:eastAsia="zh-CN"/>
              </w:rPr>
              <w:t>：财政和社会保障审计科、农业和资源环境审计科、投资审计科、经济责任审计科；</w:t>
            </w:r>
            <w:r>
              <w:rPr>
                <w:rFonts w:hint="eastAsia" w:ascii="Times New Roman" w:hAnsi="Times New Roman" w:eastAsia="宋体" w:cs="Times New Roman"/>
                <w:b/>
                <w:bCs/>
                <w:i w:val="0"/>
                <w:color w:val="000000"/>
                <w:sz w:val="28"/>
                <w:szCs w:val="28"/>
                <w:u w:val="none"/>
                <w:lang w:eastAsia="zh-CN"/>
              </w:rPr>
              <w:t>二级单位</w:t>
            </w:r>
            <w:r>
              <w:rPr>
                <w:rFonts w:hint="eastAsia" w:ascii="Times New Roman" w:hAnsi="Times New Roman" w:eastAsia="宋体" w:cs="Times New Roman"/>
                <w:i w:val="0"/>
                <w:color w:val="000000"/>
                <w:sz w:val="28"/>
                <w:szCs w:val="28"/>
                <w:u w:val="none"/>
                <w:lang w:eastAsia="zh-CN"/>
              </w:rPr>
              <w:t>：黄陂区基本建设投资审计中心、黄陂区经济责任审计中心</w:t>
            </w:r>
          </w:p>
        </w:tc>
        <w:tc>
          <w:tcPr>
            <w:tcW w:w="1847" w:type="dxa"/>
            <w:tcBorders>
              <w:top w:val="single" w:color="auto" w:sz="4" w:space="0"/>
              <w:left w:val="single" w:color="auto" w:sz="4" w:space="0"/>
              <w:bottom w:val="single" w:color="auto" w:sz="4" w:space="0"/>
              <w:right w:val="single" w:color="auto" w:sz="4" w:space="0"/>
            </w:tcBorders>
            <w:noWrap/>
            <w:vAlign w:val="center"/>
          </w:tcPr>
          <w:p w14:paraId="4F660F00">
            <w:pPr>
              <w:jc w:val="both"/>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b/>
                <w:bCs/>
                <w:i w:val="0"/>
                <w:color w:val="000000"/>
                <w:sz w:val="28"/>
                <w:szCs w:val="28"/>
                <w:u w:val="none"/>
                <w:lang w:eastAsia="zh-CN"/>
              </w:rPr>
              <w:t>行政区域</w:t>
            </w:r>
            <w:r>
              <w:rPr>
                <w:rFonts w:hint="eastAsia" w:ascii="Times New Roman" w:hAnsi="Times New Roman" w:eastAsia="宋体" w:cs="Times New Roman"/>
                <w:i w:val="0"/>
                <w:color w:val="000000"/>
                <w:sz w:val="28"/>
                <w:szCs w:val="28"/>
                <w:u w:val="none"/>
                <w:lang w:eastAsia="zh-CN"/>
              </w:rPr>
              <w:t>：武汉市黄陂区；</w:t>
            </w:r>
            <w:r>
              <w:rPr>
                <w:rFonts w:hint="eastAsia" w:ascii="Times New Roman" w:hAnsi="Times New Roman" w:eastAsia="宋体" w:cs="Times New Roman"/>
                <w:b/>
                <w:bCs/>
                <w:i w:val="0"/>
                <w:color w:val="000000"/>
                <w:sz w:val="28"/>
                <w:szCs w:val="28"/>
                <w:u w:val="none"/>
                <w:lang w:eastAsia="zh-CN"/>
              </w:rPr>
              <w:t>行业领域</w:t>
            </w:r>
            <w:r>
              <w:rPr>
                <w:rFonts w:hint="eastAsia" w:ascii="Times New Roman" w:hAnsi="Times New Roman" w:eastAsia="宋体" w:cs="Times New Roman"/>
                <w:i w:val="0"/>
                <w:color w:val="000000"/>
                <w:sz w:val="28"/>
                <w:szCs w:val="28"/>
                <w:u w:val="none"/>
                <w:lang w:eastAsia="zh-CN"/>
              </w:rPr>
              <w:t>：审计</w:t>
            </w:r>
          </w:p>
        </w:tc>
        <w:tc>
          <w:tcPr>
            <w:tcW w:w="537" w:type="dxa"/>
            <w:tcBorders>
              <w:top w:val="single" w:color="auto" w:sz="4" w:space="0"/>
              <w:left w:val="single" w:color="auto" w:sz="4" w:space="0"/>
              <w:bottom w:val="single" w:color="auto" w:sz="4" w:space="0"/>
              <w:right w:val="single" w:color="auto" w:sz="4" w:space="0"/>
            </w:tcBorders>
            <w:noWrap/>
            <w:vAlign w:val="center"/>
          </w:tcPr>
          <w:p w14:paraId="068171F2">
            <w:pPr>
              <w:jc w:val="both"/>
              <w:rPr>
                <w:rFonts w:hint="default" w:ascii="Times New Roman" w:hAnsi="Times New Roman" w:eastAsia="宋体" w:cs="Times New Roman"/>
                <w:i w:val="0"/>
                <w:color w:val="000000"/>
                <w:sz w:val="28"/>
                <w:szCs w:val="28"/>
                <w:u w:val="none"/>
              </w:rPr>
            </w:pPr>
          </w:p>
        </w:tc>
      </w:tr>
      <w:tr w14:paraId="64091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034" w:type="dxa"/>
            <w:tcBorders>
              <w:top w:val="single" w:color="auto" w:sz="4" w:space="0"/>
              <w:left w:val="single" w:color="auto" w:sz="4" w:space="0"/>
              <w:bottom w:val="nil"/>
              <w:right w:val="single" w:color="auto" w:sz="4" w:space="0"/>
            </w:tcBorders>
            <w:noWrap/>
            <w:vAlign w:val="center"/>
          </w:tcPr>
          <w:p w14:paraId="6DAC2FEF">
            <w:pPr>
              <w:jc w:val="center"/>
              <w:rPr>
                <w:rFonts w:hint="eastAsia" w:ascii="Times New Roman" w:hAnsi="Times New Roman" w:eastAsia="宋体" w:cs="Times New Roman"/>
                <w:i w:val="0"/>
                <w:color w:val="000000"/>
                <w:sz w:val="28"/>
                <w:szCs w:val="28"/>
                <w:u w:val="none"/>
                <w:lang w:val="en-US" w:eastAsia="zh-CN"/>
              </w:rPr>
            </w:pPr>
            <w:r>
              <w:rPr>
                <w:rFonts w:hint="eastAsia" w:ascii="Times New Roman" w:hAnsi="Times New Roman" w:eastAsia="宋体" w:cs="Times New Roman"/>
                <w:i w:val="0"/>
                <w:color w:val="000000"/>
                <w:sz w:val="28"/>
                <w:szCs w:val="28"/>
                <w:u w:val="none"/>
                <w:lang w:val="en-US" w:eastAsia="zh-CN"/>
              </w:rPr>
              <w:t>6</w:t>
            </w:r>
          </w:p>
        </w:tc>
        <w:tc>
          <w:tcPr>
            <w:tcW w:w="2053" w:type="dxa"/>
            <w:tcBorders>
              <w:top w:val="single" w:color="auto" w:sz="4" w:space="0"/>
              <w:left w:val="single" w:color="auto" w:sz="4" w:space="0"/>
              <w:bottom w:val="nil"/>
              <w:right w:val="single" w:color="auto" w:sz="4" w:space="0"/>
            </w:tcBorders>
            <w:noWrap/>
            <w:vAlign w:val="center"/>
          </w:tcPr>
          <w:p w14:paraId="33A333FF">
            <w:pPr>
              <w:jc w:val="both"/>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sz w:val="28"/>
                <w:szCs w:val="28"/>
                <w:u w:val="none"/>
              </w:rPr>
              <w:t>对要求报送资料及检查的监督检查</w:t>
            </w:r>
          </w:p>
        </w:tc>
        <w:tc>
          <w:tcPr>
            <w:tcW w:w="1462" w:type="dxa"/>
            <w:tcBorders>
              <w:top w:val="single" w:color="auto" w:sz="4" w:space="0"/>
              <w:left w:val="single" w:color="auto" w:sz="4" w:space="0"/>
              <w:bottom w:val="nil"/>
              <w:right w:val="single" w:color="auto" w:sz="4" w:space="0"/>
            </w:tcBorders>
            <w:noWrap/>
            <w:vAlign w:val="center"/>
          </w:tcPr>
          <w:p w14:paraId="23EE2502">
            <w:pPr>
              <w:jc w:val="both"/>
              <w:rPr>
                <w:rFonts w:hint="eastAsia" w:ascii="Times New Roman" w:hAnsi="Times New Roman" w:eastAsia="宋体" w:cs="Times New Roman"/>
                <w:i w:val="0"/>
                <w:color w:val="000000"/>
                <w:sz w:val="28"/>
                <w:szCs w:val="28"/>
                <w:u w:val="none"/>
                <w:lang w:eastAsia="zh-CN"/>
              </w:rPr>
            </w:pPr>
            <w:r>
              <w:rPr>
                <w:rFonts w:hint="eastAsia" w:ascii="Times New Roman" w:hAnsi="Times New Roman" w:eastAsia="宋体" w:cs="Times New Roman"/>
                <w:i w:val="0"/>
                <w:color w:val="000000"/>
                <w:sz w:val="28"/>
                <w:szCs w:val="28"/>
                <w:u w:val="none"/>
                <w:lang w:eastAsia="zh-CN"/>
              </w:rPr>
              <w:t>行政检查</w:t>
            </w:r>
          </w:p>
        </w:tc>
        <w:tc>
          <w:tcPr>
            <w:tcW w:w="1575" w:type="dxa"/>
            <w:tcBorders>
              <w:top w:val="single" w:color="auto" w:sz="4" w:space="0"/>
              <w:left w:val="single" w:color="auto" w:sz="4" w:space="0"/>
              <w:bottom w:val="nil"/>
              <w:right w:val="single" w:color="auto" w:sz="4" w:space="0"/>
            </w:tcBorders>
            <w:noWrap/>
            <w:vAlign w:val="center"/>
          </w:tcPr>
          <w:p w14:paraId="57268DDB">
            <w:pPr>
              <w:jc w:val="both"/>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sz w:val="28"/>
                <w:szCs w:val="28"/>
                <w:u w:val="none"/>
              </w:rPr>
              <w:t>《中华人民共和国审计法》第三十四条、第三十六条</w:t>
            </w:r>
          </w:p>
        </w:tc>
        <w:tc>
          <w:tcPr>
            <w:tcW w:w="5363" w:type="dxa"/>
            <w:tcBorders>
              <w:top w:val="single" w:color="auto" w:sz="4" w:space="0"/>
              <w:left w:val="single" w:color="auto" w:sz="4" w:space="0"/>
              <w:bottom w:val="nil"/>
              <w:right w:val="single" w:color="auto" w:sz="4" w:space="0"/>
            </w:tcBorders>
            <w:noWrap/>
            <w:vAlign w:val="center"/>
          </w:tcPr>
          <w:p w14:paraId="0BA741C5">
            <w:pPr>
              <w:jc w:val="both"/>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b/>
                <w:bCs/>
                <w:i w:val="0"/>
                <w:color w:val="000000"/>
                <w:sz w:val="28"/>
                <w:szCs w:val="28"/>
                <w:u w:val="none"/>
                <w:lang w:eastAsia="zh-CN"/>
              </w:rPr>
              <w:t>内设机构</w:t>
            </w:r>
            <w:r>
              <w:rPr>
                <w:rFonts w:hint="eastAsia" w:ascii="Times New Roman" w:hAnsi="Times New Roman" w:eastAsia="宋体" w:cs="Times New Roman"/>
                <w:i w:val="0"/>
                <w:color w:val="000000"/>
                <w:sz w:val="28"/>
                <w:szCs w:val="28"/>
                <w:u w:val="none"/>
                <w:lang w:eastAsia="zh-CN"/>
              </w:rPr>
              <w:t>：</w:t>
            </w:r>
            <w:bookmarkStart w:id="0" w:name="_GoBack"/>
            <w:bookmarkEnd w:id="0"/>
            <w:r>
              <w:rPr>
                <w:rFonts w:hint="eastAsia" w:ascii="Times New Roman" w:hAnsi="Times New Roman" w:eastAsia="宋体" w:cs="Times New Roman"/>
                <w:i w:val="0"/>
                <w:color w:val="000000"/>
                <w:sz w:val="28"/>
                <w:szCs w:val="28"/>
                <w:u w:val="none"/>
                <w:lang w:eastAsia="zh-CN"/>
              </w:rPr>
              <w:t>财政和社会保障审计科、农业和资源环境审计科、投资审计科、经济责任审计科；</w:t>
            </w:r>
            <w:r>
              <w:rPr>
                <w:rFonts w:hint="eastAsia" w:ascii="Times New Roman" w:hAnsi="Times New Roman" w:eastAsia="宋体" w:cs="Times New Roman"/>
                <w:b/>
                <w:bCs/>
                <w:i w:val="0"/>
                <w:color w:val="000000"/>
                <w:sz w:val="28"/>
                <w:szCs w:val="28"/>
                <w:u w:val="none"/>
                <w:lang w:eastAsia="zh-CN"/>
              </w:rPr>
              <w:t>二级单位</w:t>
            </w:r>
            <w:r>
              <w:rPr>
                <w:rFonts w:hint="eastAsia" w:ascii="Times New Roman" w:hAnsi="Times New Roman" w:eastAsia="宋体" w:cs="Times New Roman"/>
                <w:i w:val="0"/>
                <w:color w:val="000000"/>
                <w:sz w:val="28"/>
                <w:szCs w:val="28"/>
                <w:u w:val="none"/>
                <w:lang w:eastAsia="zh-CN"/>
              </w:rPr>
              <w:t>：黄陂区基本建设投资审计中心、黄陂区经济责任审计中心</w:t>
            </w:r>
          </w:p>
        </w:tc>
        <w:tc>
          <w:tcPr>
            <w:tcW w:w="1847" w:type="dxa"/>
            <w:tcBorders>
              <w:top w:val="single" w:color="auto" w:sz="4" w:space="0"/>
              <w:left w:val="single" w:color="auto" w:sz="4" w:space="0"/>
              <w:bottom w:val="nil"/>
              <w:right w:val="single" w:color="auto" w:sz="4" w:space="0"/>
            </w:tcBorders>
            <w:noWrap/>
            <w:vAlign w:val="center"/>
          </w:tcPr>
          <w:p w14:paraId="275E0883">
            <w:pPr>
              <w:jc w:val="both"/>
              <w:rPr>
                <w:rFonts w:hint="default" w:ascii="Times New Roman" w:hAnsi="Times New Roman" w:eastAsia="宋体" w:cs="Times New Roman"/>
                <w:i w:val="0"/>
                <w:color w:val="000000"/>
                <w:sz w:val="28"/>
                <w:szCs w:val="28"/>
                <w:u w:val="none"/>
              </w:rPr>
            </w:pPr>
            <w:r>
              <w:rPr>
                <w:rFonts w:hint="eastAsia" w:ascii="Times New Roman" w:hAnsi="Times New Roman" w:eastAsia="宋体" w:cs="Times New Roman"/>
                <w:b/>
                <w:bCs/>
                <w:i w:val="0"/>
                <w:color w:val="000000"/>
                <w:sz w:val="28"/>
                <w:szCs w:val="28"/>
                <w:u w:val="none"/>
                <w:lang w:eastAsia="zh-CN"/>
              </w:rPr>
              <w:t>行政区域</w:t>
            </w:r>
            <w:r>
              <w:rPr>
                <w:rFonts w:hint="eastAsia" w:ascii="Times New Roman" w:hAnsi="Times New Roman" w:eastAsia="宋体" w:cs="Times New Roman"/>
                <w:i w:val="0"/>
                <w:color w:val="000000"/>
                <w:sz w:val="28"/>
                <w:szCs w:val="28"/>
                <w:u w:val="none"/>
                <w:lang w:eastAsia="zh-CN"/>
              </w:rPr>
              <w:t>：武汉市黄陂区；</w:t>
            </w:r>
            <w:r>
              <w:rPr>
                <w:rFonts w:hint="eastAsia" w:ascii="Times New Roman" w:hAnsi="Times New Roman" w:eastAsia="宋体" w:cs="Times New Roman"/>
                <w:b/>
                <w:bCs/>
                <w:i w:val="0"/>
                <w:color w:val="000000"/>
                <w:sz w:val="28"/>
                <w:szCs w:val="28"/>
                <w:u w:val="none"/>
                <w:lang w:eastAsia="zh-CN"/>
              </w:rPr>
              <w:t>行业领域</w:t>
            </w:r>
            <w:r>
              <w:rPr>
                <w:rFonts w:hint="eastAsia" w:ascii="Times New Roman" w:hAnsi="Times New Roman" w:eastAsia="宋体" w:cs="Times New Roman"/>
                <w:i w:val="0"/>
                <w:color w:val="000000"/>
                <w:sz w:val="28"/>
                <w:szCs w:val="28"/>
                <w:u w:val="none"/>
                <w:lang w:eastAsia="zh-CN"/>
              </w:rPr>
              <w:t>：审计</w:t>
            </w:r>
          </w:p>
        </w:tc>
        <w:tc>
          <w:tcPr>
            <w:tcW w:w="537" w:type="dxa"/>
            <w:tcBorders>
              <w:top w:val="single" w:color="auto" w:sz="4" w:space="0"/>
              <w:left w:val="single" w:color="auto" w:sz="4" w:space="0"/>
              <w:bottom w:val="nil"/>
              <w:right w:val="single" w:color="auto" w:sz="4" w:space="0"/>
            </w:tcBorders>
            <w:noWrap/>
            <w:vAlign w:val="center"/>
          </w:tcPr>
          <w:p w14:paraId="5CDC8525">
            <w:pPr>
              <w:jc w:val="both"/>
              <w:rPr>
                <w:rFonts w:hint="default" w:ascii="Times New Roman" w:hAnsi="Times New Roman" w:eastAsia="宋体" w:cs="Times New Roman"/>
                <w:i w:val="0"/>
                <w:color w:val="000000"/>
                <w:sz w:val="28"/>
                <w:szCs w:val="28"/>
                <w:u w:val="none"/>
              </w:rPr>
            </w:pPr>
          </w:p>
        </w:tc>
      </w:tr>
      <w:tr w14:paraId="11C1C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2" w:hRule="atLeast"/>
        </w:trPr>
        <w:tc>
          <w:tcPr>
            <w:tcW w:w="13871" w:type="dxa"/>
            <w:gridSpan w:val="7"/>
            <w:tcBorders>
              <w:top w:val="single" w:color="auto" w:sz="4" w:space="0"/>
              <w:left w:val="nil"/>
              <w:bottom w:val="nil"/>
              <w:right w:val="nil"/>
            </w:tcBorders>
            <w:noWrap/>
            <w:vAlign w:val="center"/>
          </w:tcPr>
          <w:p w14:paraId="6806F870">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Times New Roman" w:hAnsi="Times New Roman" w:eastAsia="仿宋_GB2312" w:cs="Times New Roman"/>
                <w:i w:val="0"/>
                <w:color w:val="000000"/>
                <w:kern w:val="2"/>
                <w:sz w:val="24"/>
                <w:szCs w:val="24"/>
                <w:u w:val="none"/>
                <w:lang w:val="en-US" w:eastAsia="zh-CN" w:bidi="ar-SA"/>
              </w:rPr>
              <w:t>填写</w:t>
            </w:r>
            <w:r>
              <w:rPr>
                <w:rFonts w:hint="default" w:ascii="Times New Roman" w:hAnsi="Times New Roman" w:eastAsia="仿宋_GB2312" w:cs="Times New Roman"/>
                <w:i w:val="0"/>
                <w:color w:val="000000"/>
                <w:kern w:val="2"/>
                <w:sz w:val="24"/>
                <w:szCs w:val="24"/>
                <w:u w:val="none"/>
                <w:lang w:val="en-US" w:eastAsia="zh-CN" w:bidi="ar-SA"/>
              </w:rPr>
              <w:t>说明：</w:t>
            </w:r>
            <w:r>
              <w:rPr>
                <w:rFonts w:hint="eastAsia" w:ascii="仿宋_GB2312" w:hAnsi="仿宋_GB2312" w:eastAsia="仿宋_GB2312" w:cs="仿宋_GB2312"/>
                <w:i w:val="0"/>
                <w:color w:val="000000"/>
                <w:kern w:val="2"/>
                <w:sz w:val="24"/>
                <w:szCs w:val="24"/>
                <w:u w:val="none"/>
                <w:lang w:val="en-US" w:eastAsia="zh-CN" w:bidi="ar-SA"/>
              </w:rPr>
              <w:t>1.执法主体要填写单位规范全称；2.事项名称填写的格式为“对XXX</w:t>
            </w:r>
            <w:r>
              <w:rPr>
                <w:rFonts w:hint="eastAsia" w:ascii="仿宋_GB2312" w:hAnsi="仿宋_GB2312" w:eastAsia="仿宋_GB2312" w:cs="仿宋_GB2312"/>
                <w:i w:val="0"/>
                <w:color w:val="auto"/>
                <w:kern w:val="2"/>
                <w:sz w:val="24"/>
                <w:szCs w:val="24"/>
                <w:u w:val="none"/>
                <w:lang w:val="en-US" w:eastAsia="zh-CN" w:bidi="ar-SA"/>
              </w:rPr>
              <w:t>行为</w:t>
            </w:r>
            <w:r>
              <w:rPr>
                <w:rFonts w:hint="eastAsia" w:ascii="仿宋_GB2312" w:hAnsi="仿宋_GB2312" w:eastAsia="仿宋_GB2312" w:cs="仿宋_GB2312"/>
                <w:i w:val="0"/>
                <w:color w:val="000000"/>
                <w:kern w:val="2"/>
                <w:sz w:val="24"/>
                <w:szCs w:val="24"/>
                <w:u w:val="none"/>
                <w:lang w:val="en-US" w:eastAsia="zh-CN" w:bidi="ar-SA"/>
              </w:rPr>
              <w:t>的行政处罚(许可、强制等）”；3.执法依据应写明法律、法规、规章的条、款、项；4.承办机构应填写机关内设处（科、股）室、二级单位或受委托组织等名称；5.执法范围是指行政执法事项所适用的行政区域，所涉及的行业领域；6.不同层级的两个或两个以上行政执法主体对同一行政执法事项都可行使的，应在相应的“备注”栏写明。针对执法事项拟取消的、拟调整的、拟暂停实施的建议可在备注中写明。（填写说明不用公示）</w:t>
            </w:r>
          </w:p>
          <w:p w14:paraId="22E5C85B">
            <w:pPr>
              <w:keepNext w:val="0"/>
              <w:keepLines w:val="0"/>
              <w:widowControl/>
              <w:suppressLineNumbers w:val="0"/>
              <w:jc w:val="left"/>
              <w:textAlignment w:val="center"/>
              <w:rPr>
                <w:rFonts w:hint="default"/>
                <w:lang w:val="en-US" w:eastAsia="zh-CN"/>
              </w:rPr>
            </w:pPr>
          </w:p>
        </w:tc>
      </w:tr>
    </w:tbl>
    <w:p w14:paraId="50449741"/>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C1C10"/>
    <w:rsid w:val="0AF27E89"/>
    <w:rsid w:val="195F277B"/>
    <w:rsid w:val="26E541DF"/>
    <w:rsid w:val="27915175"/>
    <w:rsid w:val="2DDA6E22"/>
    <w:rsid w:val="519C1C10"/>
    <w:rsid w:val="604E7CD6"/>
    <w:rsid w:val="7CD61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6"/>
      <w:szCs w:val="36"/>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292</Words>
  <Characters>303</Characters>
  <Lines>0</Lines>
  <Paragraphs>0</Paragraphs>
  <TotalTime>34</TotalTime>
  <ScaleCrop>false</ScaleCrop>
  <LinksUpToDate>false</LinksUpToDate>
  <CharactersWithSpaces>353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2024-12-23T02:07:00Z</dcterms:created>
  <dc:creator>苹果菠萝派</dc:creator>
  <cp:lastModifiedBy>WPS_1286014463</cp:lastModifiedBy>
  <cp:lastPrinted>2024-12-26T03:34:43Z</cp:lastPrinted>
  <dcterms:modified xsi:type="dcterms:W3CDTF">2024-12-26T03:56:55Z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3ABBC6EB751D4AD3B3502E72D0743B8A_11</vt:lpwstr>
  </property>
</Properties>
</file>