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76" w:lineRule="auto"/>
        <w:rPr>
          <w:rFonts w:ascii="Arial"/>
          <w:sz w:val="21"/>
        </w:rPr>
      </w:pPr>
    </w:p>
    <w:p>
      <w:pPr>
        <w:tabs>
          <w:tab w:val="left" w:pos="1685"/>
        </w:tabs>
        <w:spacing w:before="120" w:line="219" w:lineRule="auto"/>
        <w:ind w:left="215"/>
        <w:jc w:val="center"/>
        <w:rPr>
          <w:rFonts w:ascii="宋体" w:hAnsi="宋体" w:eastAsia="宋体" w:cs="宋体"/>
          <w:sz w:val="37"/>
          <w:szCs w:val="37"/>
        </w:rPr>
      </w:pPr>
      <w:r>
        <w:rPr>
          <w:rFonts w:hint="eastAsia" w:ascii="宋体" w:hAnsi="宋体" w:eastAsia="宋体" w:cs="宋体"/>
          <w:b/>
          <w:bCs/>
          <w:spacing w:val="16"/>
          <w:sz w:val="37"/>
          <w:szCs w:val="37"/>
          <w:lang w:val="en-US" w:eastAsia="zh-CN"/>
        </w:rPr>
        <w:t>武汉市黄陂区应急局</w:t>
      </w:r>
      <w:r>
        <w:rPr>
          <w:rFonts w:ascii="宋体" w:hAnsi="宋体" w:eastAsia="宋体" w:cs="宋体"/>
          <w:b/>
          <w:bCs/>
          <w:spacing w:val="16"/>
          <w:sz w:val="37"/>
          <w:szCs w:val="37"/>
        </w:rPr>
        <w:t>2024年部门预算</w:t>
      </w:r>
    </w:p>
    <w:p>
      <w:pPr>
        <w:spacing w:line="283" w:lineRule="auto"/>
        <w:rPr>
          <w:rFonts w:ascii="Arial"/>
          <w:sz w:val="21"/>
        </w:rPr>
      </w:pPr>
    </w:p>
    <w:p>
      <w:pPr>
        <w:spacing w:line="283" w:lineRule="auto"/>
        <w:rPr>
          <w:rFonts w:ascii="Arial"/>
          <w:sz w:val="21"/>
        </w:rPr>
      </w:pPr>
    </w:p>
    <w:p>
      <w:pPr>
        <w:spacing w:before="101" w:line="222" w:lineRule="auto"/>
        <w:ind w:left="3950"/>
        <w:rPr>
          <w:rFonts w:ascii="黑体" w:hAnsi="黑体" w:eastAsia="黑体" w:cs="黑体"/>
          <w:sz w:val="31"/>
          <w:szCs w:val="31"/>
        </w:rPr>
      </w:pPr>
      <w:r>
        <w:rPr>
          <w:rFonts w:ascii="黑体" w:hAnsi="黑体" w:eastAsia="黑体" w:cs="黑体"/>
          <w:b/>
          <w:bCs/>
          <w:spacing w:val="-29"/>
          <w:sz w:val="31"/>
          <w:szCs w:val="31"/>
        </w:rPr>
        <w:t>目</w:t>
      </w:r>
      <w:r>
        <w:rPr>
          <w:rFonts w:ascii="黑体" w:hAnsi="黑体" w:eastAsia="黑体" w:cs="黑体"/>
          <w:spacing w:val="5"/>
          <w:sz w:val="31"/>
          <w:szCs w:val="31"/>
        </w:rPr>
        <w:t xml:space="preserve">  </w:t>
      </w:r>
      <w:r>
        <w:rPr>
          <w:rFonts w:ascii="黑体" w:hAnsi="黑体" w:eastAsia="黑体" w:cs="黑体"/>
          <w:b/>
          <w:bCs/>
          <w:spacing w:val="-29"/>
          <w:sz w:val="31"/>
          <w:szCs w:val="31"/>
        </w:rPr>
        <w:t>录</w:t>
      </w:r>
    </w:p>
    <w:p>
      <w:pPr>
        <w:spacing w:before="182" w:line="226" w:lineRule="auto"/>
        <w:ind w:left="575"/>
        <w:rPr>
          <w:rFonts w:ascii="黑体" w:hAnsi="黑体" w:eastAsia="黑体" w:cs="黑体"/>
          <w:sz w:val="31"/>
          <w:szCs w:val="31"/>
        </w:rPr>
      </w:pPr>
      <w:r>
        <w:rPr>
          <w:rFonts w:ascii="黑体" w:hAnsi="黑体" w:eastAsia="黑体" w:cs="黑体"/>
          <w:spacing w:val="19"/>
          <w:position w:val="2"/>
          <w:sz w:val="31"/>
          <w:szCs w:val="31"/>
        </w:rPr>
        <w:t>第一部分</w:t>
      </w:r>
      <w:r>
        <w:rPr>
          <w:rFonts w:ascii="黑体" w:hAnsi="黑体" w:eastAsia="黑体" w:cs="黑体"/>
          <w:spacing w:val="14"/>
          <w:position w:val="2"/>
          <w:sz w:val="31"/>
          <w:szCs w:val="31"/>
        </w:rPr>
        <w:t xml:space="preserve"> </w:t>
      </w:r>
      <w:r>
        <w:rPr>
          <w:rFonts w:ascii="黑体" w:hAnsi="黑体" w:eastAsia="黑体" w:cs="黑体"/>
          <w:spacing w:val="19"/>
          <w:sz w:val="31"/>
          <w:szCs w:val="31"/>
        </w:rPr>
        <w:t xml:space="preserve"> </w:t>
      </w:r>
      <w:r>
        <w:rPr>
          <w:rFonts w:hint="eastAsia" w:ascii="黑体" w:hAnsi="黑体" w:eastAsia="黑体" w:cs="黑体"/>
          <w:spacing w:val="19"/>
          <w:sz w:val="31"/>
          <w:szCs w:val="31"/>
          <w:lang w:val="en-US" w:eastAsia="zh-CN"/>
        </w:rPr>
        <w:t>武汉市黄陂区应急局部门</w:t>
      </w:r>
      <w:r>
        <w:rPr>
          <w:rFonts w:ascii="黑体" w:hAnsi="黑体" w:eastAsia="黑体" w:cs="黑体"/>
          <w:spacing w:val="19"/>
          <w:sz w:val="31"/>
          <w:szCs w:val="31"/>
        </w:rPr>
        <w:t>概况</w:t>
      </w:r>
    </w:p>
    <w:p>
      <w:pPr>
        <w:pStyle w:val="2"/>
        <w:spacing w:before="208" w:line="570" w:lineRule="exact"/>
        <w:ind w:left="575"/>
        <w:rPr>
          <w:sz w:val="31"/>
          <w:szCs w:val="31"/>
        </w:rPr>
      </w:pPr>
      <w:r>
        <w:rPr>
          <w:spacing w:val="-11"/>
          <w:position w:val="19"/>
          <w:sz w:val="31"/>
          <w:szCs w:val="31"/>
        </w:rPr>
        <w:t>一 、部门主要职责</w:t>
      </w:r>
    </w:p>
    <w:p>
      <w:pPr>
        <w:pStyle w:val="2"/>
        <w:spacing w:before="1" w:line="221" w:lineRule="auto"/>
        <w:ind w:left="575"/>
        <w:rPr>
          <w:sz w:val="31"/>
          <w:szCs w:val="31"/>
        </w:rPr>
      </w:pPr>
      <w:r>
        <w:rPr>
          <w:spacing w:val="-14"/>
          <w:sz w:val="31"/>
          <w:szCs w:val="31"/>
        </w:rPr>
        <w:t>二 、部门机构设置</w:t>
      </w:r>
    </w:p>
    <w:p>
      <w:pPr>
        <w:spacing w:before="209" w:line="222" w:lineRule="auto"/>
        <w:ind w:left="575"/>
        <w:rPr>
          <w:rFonts w:ascii="黑体" w:hAnsi="黑体" w:eastAsia="黑体" w:cs="黑体"/>
          <w:sz w:val="31"/>
          <w:szCs w:val="31"/>
        </w:rPr>
      </w:pPr>
      <w:r>
        <w:rPr>
          <w:rFonts w:ascii="黑体" w:hAnsi="黑体" w:eastAsia="黑体" w:cs="黑体"/>
          <w:spacing w:val="18"/>
          <w:sz w:val="31"/>
          <w:szCs w:val="31"/>
        </w:rPr>
        <w:t xml:space="preserve">第二部分  </w:t>
      </w:r>
      <w:r>
        <w:rPr>
          <w:rFonts w:hint="eastAsia" w:ascii="黑体" w:hAnsi="黑体" w:eastAsia="黑体" w:cs="黑体"/>
          <w:spacing w:val="18"/>
          <w:sz w:val="31"/>
          <w:szCs w:val="31"/>
          <w:lang w:val="en-US" w:eastAsia="zh-CN"/>
        </w:rPr>
        <w:t>武汉市黄陂区应急局</w:t>
      </w:r>
      <w:r>
        <w:rPr>
          <w:rFonts w:ascii="黑体" w:hAnsi="黑体" w:eastAsia="黑体" w:cs="黑体"/>
          <w:spacing w:val="18"/>
          <w:sz w:val="31"/>
          <w:szCs w:val="31"/>
        </w:rPr>
        <w:t>2024年部门预算表</w:t>
      </w:r>
    </w:p>
    <w:p>
      <w:pPr>
        <w:pStyle w:val="2"/>
        <w:spacing w:before="196" w:line="570" w:lineRule="exact"/>
        <w:ind w:left="575"/>
        <w:rPr>
          <w:sz w:val="31"/>
          <w:szCs w:val="31"/>
        </w:rPr>
      </w:pPr>
      <w:r>
        <w:rPr>
          <w:spacing w:val="6"/>
          <w:position w:val="19"/>
          <w:sz w:val="31"/>
          <w:szCs w:val="31"/>
        </w:rPr>
        <w:t>一、部门收支总表</w:t>
      </w:r>
    </w:p>
    <w:p>
      <w:pPr>
        <w:pStyle w:val="2"/>
        <w:spacing w:before="1" w:line="221" w:lineRule="auto"/>
        <w:ind w:left="575"/>
        <w:rPr>
          <w:sz w:val="31"/>
          <w:szCs w:val="31"/>
        </w:rPr>
      </w:pPr>
      <w:r>
        <w:rPr>
          <w:spacing w:val="4"/>
          <w:sz w:val="31"/>
          <w:szCs w:val="31"/>
        </w:rPr>
        <w:t>二、部门收入总表</w:t>
      </w:r>
    </w:p>
    <w:p>
      <w:pPr>
        <w:pStyle w:val="2"/>
        <w:spacing w:before="207" w:line="222" w:lineRule="auto"/>
        <w:ind w:left="575"/>
        <w:rPr>
          <w:sz w:val="31"/>
          <w:szCs w:val="31"/>
        </w:rPr>
      </w:pPr>
      <w:r>
        <w:rPr>
          <w:spacing w:val="4"/>
          <w:sz w:val="31"/>
          <w:szCs w:val="31"/>
        </w:rPr>
        <w:t>三、部门支出总表</w:t>
      </w:r>
    </w:p>
    <w:p>
      <w:pPr>
        <w:pStyle w:val="2"/>
        <w:spacing w:before="220" w:line="223" w:lineRule="auto"/>
        <w:ind w:left="575"/>
        <w:rPr>
          <w:sz w:val="31"/>
          <w:szCs w:val="31"/>
        </w:rPr>
      </w:pPr>
      <w:r>
        <w:rPr>
          <w:spacing w:val="-10"/>
          <w:sz w:val="31"/>
          <w:szCs w:val="31"/>
        </w:rPr>
        <w:t>四 、财政拨款收支总表</w:t>
      </w:r>
    </w:p>
    <w:p>
      <w:pPr>
        <w:pStyle w:val="2"/>
        <w:spacing w:before="212" w:line="571" w:lineRule="exact"/>
        <w:ind w:left="575"/>
        <w:rPr>
          <w:sz w:val="31"/>
          <w:szCs w:val="31"/>
        </w:rPr>
      </w:pPr>
      <w:r>
        <w:rPr>
          <w:spacing w:val="14"/>
          <w:position w:val="19"/>
          <w:sz w:val="31"/>
          <w:szCs w:val="31"/>
        </w:rPr>
        <w:t>五、</w:t>
      </w:r>
      <w:r>
        <w:rPr>
          <w:spacing w:val="-65"/>
          <w:position w:val="19"/>
          <w:sz w:val="31"/>
          <w:szCs w:val="31"/>
        </w:rPr>
        <w:t xml:space="preserve"> </w:t>
      </w:r>
      <w:r>
        <w:rPr>
          <w:spacing w:val="14"/>
          <w:position w:val="19"/>
          <w:sz w:val="31"/>
          <w:szCs w:val="31"/>
        </w:rPr>
        <w:t>一般公共预算支出表(分功能科目，分单位)</w:t>
      </w:r>
    </w:p>
    <w:p>
      <w:pPr>
        <w:pStyle w:val="2"/>
        <w:spacing w:before="1" w:line="221" w:lineRule="auto"/>
        <w:ind w:left="575"/>
        <w:rPr>
          <w:sz w:val="31"/>
          <w:szCs w:val="31"/>
        </w:rPr>
      </w:pPr>
      <w:r>
        <w:rPr>
          <w:spacing w:val="-1"/>
          <w:sz w:val="31"/>
          <w:szCs w:val="31"/>
        </w:rPr>
        <w:t>六、</w:t>
      </w:r>
      <w:r>
        <w:rPr>
          <w:spacing w:val="-38"/>
          <w:sz w:val="31"/>
          <w:szCs w:val="31"/>
        </w:rPr>
        <w:t xml:space="preserve"> </w:t>
      </w:r>
      <w:r>
        <w:rPr>
          <w:spacing w:val="-1"/>
          <w:sz w:val="31"/>
          <w:szCs w:val="31"/>
        </w:rPr>
        <w:t>一般公共预算基本支出表</w:t>
      </w:r>
    </w:p>
    <w:p>
      <w:pPr>
        <w:pStyle w:val="2"/>
        <w:spacing w:before="208" w:line="222" w:lineRule="auto"/>
        <w:ind w:left="575"/>
        <w:rPr>
          <w:sz w:val="31"/>
          <w:szCs w:val="31"/>
        </w:rPr>
      </w:pPr>
      <w:r>
        <w:rPr>
          <w:spacing w:val="-2"/>
          <w:sz w:val="31"/>
          <w:szCs w:val="31"/>
        </w:rPr>
        <w:t>七、 一般公共预算“三公”经费支出表</w:t>
      </w:r>
    </w:p>
    <w:p>
      <w:pPr>
        <w:pStyle w:val="2"/>
        <w:spacing w:before="205" w:line="220" w:lineRule="auto"/>
        <w:ind w:left="575"/>
        <w:rPr>
          <w:sz w:val="31"/>
          <w:szCs w:val="31"/>
        </w:rPr>
      </w:pPr>
      <w:r>
        <w:rPr>
          <w:spacing w:val="7"/>
          <w:sz w:val="31"/>
          <w:szCs w:val="31"/>
        </w:rPr>
        <w:t>八、政府性基金预算支出表</w:t>
      </w:r>
    </w:p>
    <w:p>
      <w:pPr>
        <w:pStyle w:val="2"/>
        <w:spacing w:before="213" w:line="581" w:lineRule="exact"/>
        <w:ind w:left="575"/>
        <w:rPr>
          <w:sz w:val="31"/>
          <w:szCs w:val="31"/>
        </w:rPr>
      </w:pPr>
      <w:r>
        <w:rPr>
          <w:spacing w:val="-1"/>
          <w:position w:val="20"/>
          <w:sz w:val="31"/>
          <w:szCs w:val="31"/>
        </w:rPr>
        <w:t>九、</w:t>
      </w:r>
      <w:r>
        <w:rPr>
          <w:spacing w:val="-38"/>
          <w:position w:val="20"/>
          <w:sz w:val="31"/>
          <w:szCs w:val="31"/>
        </w:rPr>
        <w:t xml:space="preserve"> </w:t>
      </w:r>
      <w:r>
        <w:rPr>
          <w:spacing w:val="-1"/>
          <w:position w:val="20"/>
          <w:sz w:val="31"/>
          <w:szCs w:val="31"/>
        </w:rPr>
        <w:t>国有资本经营预算支出表</w:t>
      </w:r>
    </w:p>
    <w:p>
      <w:pPr>
        <w:pStyle w:val="2"/>
        <w:spacing w:before="1" w:line="222" w:lineRule="auto"/>
        <w:ind w:left="575"/>
        <w:rPr>
          <w:sz w:val="31"/>
          <w:szCs w:val="31"/>
        </w:rPr>
      </w:pPr>
      <w:r>
        <w:rPr>
          <w:spacing w:val="5"/>
          <w:sz w:val="31"/>
          <w:szCs w:val="31"/>
        </w:rPr>
        <w:t>十、项目支出情况表</w:t>
      </w:r>
    </w:p>
    <w:p>
      <w:pPr>
        <w:pStyle w:val="2"/>
        <w:spacing w:before="217" w:line="580" w:lineRule="exact"/>
        <w:ind w:left="575"/>
        <w:rPr>
          <w:sz w:val="31"/>
          <w:szCs w:val="31"/>
        </w:rPr>
      </w:pPr>
      <w:r>
        <w:rPr>
          <w:spacing w:val="-9"/>
          <w:position w:val="19"/>
          <w:sz w:val="31"/>
          <w:szCs w:val="31"/>
        </w:rPr>
        <w:t>十</w:t>
      </w:r>
      <w:r>
        <w:rPr>
          <w:spacing w:val="-55"/>
          <w:position w:val="19"/>
          <w:sz w:val="31"/>
          <w:szCs w:val="31"/>
        </w:rPr>
        <w:t xml:space="preserve"> </w:t>
      </w:r>
      <w:r>
        <w:rPr>
          <w:spacing w:val="-9"/>
          <w:position w:val="19"/>
          <w:sz w:val="31"/>
          <w:szCs w:val="31"/>
        </w:rPr>
        <w:t>一</w:t>
      </w:r>
      <w:r>
        <w:rPr>
          <w:spacing w:val="-83"/>
          <w:position w:val="19"/>
          <w:sz w:val="31"/>
          <w:szCs w:val="31"/>
        </w:rPr>
        <w:t xml:space="preserve"> </w:t>
      </w:r>
      <w:r>
        <w:rPr>
          <w:spacing w:val="-9"/>
          <w:position w:val="19"/>
          <w:sz w:val="31"/>
          <w:szCs w:val="31"/>
        </w:rPr>
        <w:t>、整体支出绩效目标表</w:t>
      </w:r>
    </w:p>
    <w:p>
      <w:pPr>
        <w:pStyle w:val="2"/>
        <w:spacing w:line="222" w:lineRule="auto"/>
        <w:ind w:left="575"/>
        <w:rPr>
          <w:sz w:val="31"/>
          <w:szCs w:val="31"/>
        </w:rPr>
      </w:pPr>
      <w:r>
        <w:rPr>
          <w:spacing w:val="5"/>
          <w:sz w:val="31"/>
          <w:szCs w:val="31"/>
        </w:rPr>
        <w:t>十二、项目支出绩效目标表</w:t>
      </w:r>
    </w:p>
    <w:p>
      <w:pPr>
        <w:spacing w:line="222" w:lineRule="auto"/>
        <w:rPr>
          <w:sz w:val="31"/>
          <w:szCs w:val="31"/>
        </w:rPr>
        <w:sectPr>
          <w:footerReference r:id="rId5" w:type="default"/>
          <w:pgSz w:w="12080" w:h="16950"/>
          <w:pgMar w:top="1440" w:right="1664" w:bottom="1625" w:left="1694" w:header="0" w:footer="1320" w:gutter="0"/>
          <w:cols w:space="720" w:num="1"/>
        </w:sect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100" w:line="226" w:lineRule="auto"/>
        <w:jc w:val="right"/>
        <w:rPr>
          <w:rFonts w:ascii="黑体" w:hAnsi="黑体" w:eastAsia="黑体" w:cs="黑体"/>
          <w:sz w:val="31"/>
          <w:szCs w:val="31"/>
        </w:rPr>
      </w:pPr>
      <w:r>
        <w:rPr>
          <w:rFonts w:ascii="黑体" w:hAnsi="黑体" w:eastAsia="黑体" w:cs="黑体"/>
          <w:b/>
          <w:bCs/>
          <w:spacing w:val="12"/>
          <w:sz w:val="31"/>
          <w:szCs w:val="31"/>
        </w:rPr>
        <w:t>第三部分</w:t>
      </w:r>
      <w:r>
        <w:rPr>
          <w:rFonts w:ascii="黑体" w:hAnsi="黑体" w:eastAsia="黑体" w:cs="黑体"/>
          <w:spacing w:val="6"/>
          <w:sz w:val="31"/>
          <w:szCs w:val="31"/>
        </w:rPr>
        <w:t xml:space="preserve">  </w:t>
      </w:r>
      <w:r>
        <w:rPr>
          <w:rFonts w:hint="eastAsia" w:ascii="黑体" w:hAnsi="黑体" w:eastAsia="黑体" w:cs="黑体"/>
          <w:b/>
          <w:bCs/>
          <w:spacing w:val="11"/>
          <w:sz w:val="31"/>
          <w:szCs w:val="31"/>
          <w:lang w:val="en-US" w:eastAsia="zh-CN"/>
        </w:rPr>
        <w:t>武汉市黄陂区应急局</w:t>
      </w:r>
      <w:r>
        <w:rPr>
          <w:rFonts w:ascii="黑体" w:hAnsi="黑体" w:eastAsia="黑体" w:cs="黑体"/>
          <w:b/>
          <w:bCs/>
          <w:spacing w:val="11"/>
          <w:sz w:val="31"/>
          <w:szCs w:val="31"/>
        </w:rPr>
        <w:t>2024年部门预算情况说明</w:t>
      </w:r>
    </w:p>
    <w:p>
      <w:pPr>
        <w:pStyle w:val="2"/>
        <w:spacing w:before="212" w:line="570" w:lineRule="exact"/>
        <w:ind w:left="619"/>
        <w:rPr>
          <w:sz w:val="31"/>
          <w:szCs w:val="31"/>
        </w:rPr>
      </w:pPr>
      <w:r>
        <w:rPr>
          <w:spacing w:val="8"/>
          <w:position w:val="19"/>
          <w:sz w:val="31"/>
          <w:szCs w:val="31"/>
        </w:rPr>
        <w:t>一、收支预算总体安排情况</w:t>
      </w:r>
    </w:p>
    <w:p>
      <w:pPr>
        <w:pStyle w:val="2"/>
        <w:spacing w:before="1" w:line="221" w:lineRule="auto"/>
        <w:ind w:left="619"/>
        <w:rPr>
          <w:sz w:val="31"/>
          <w:szCs w:val="31"/>
        </w:rPr>
      </w:pPr>
      <w:r>
        <w:rPr>
          <w:spacing w:val="-2"/>
          <w:sz w:val="31"/>
          <w:szCs w:val="31"/>
        </w:rPr>
        <w:t>二、</w:t>
      </w:r>
      <w:r>
        <w:rPr>
          <w:spacing w:val="-44"/>
          <w:sz w:val="31"/>
          <w:szCs w:val="31"/>
        </w:rPr>
        <w:t xml:space="preserve"> </w:t>
      </w:r>
      <w:r>
        <w:rPr>
          <w:spacing w:val="-2"/>
          <w:sz w:val="31"/>
          <w:szCs w:val="31"/>
        </w:rPr>
        <w:t>收入预算安排情况</w:t>
      </w:r>
    </w:p>
    <w:p>
      <w:pPr>
        <w:pStyle w:val="2"/>
        <w:spacing w:before="207" w:line="222" w:lineRule="auto"/>
        <w:ind w:left="619"/>
        <w:rPr>
          <w:sz w:val="31"/>
          <w:szCs w:val="31"/>
        </w:rPr>
      </w:pPr>
      <w:r>
        <w:rPr>
          <w:spacing w:val="6"/>
          <w:sz w:val="31"/>
          <w:szCs w:val="31"/>
        </w:rPr>
        <w:t>三、支出预算安排情况</w:t>
      </w:r>
    </w:p>
    <w:p>
      <w:pPr>
        <w:pStyle w:val="2"/>
        <w:spacing w:before="197" w:line="580" w:lineRule="exact"/>
        <w:ind w:left="619"/>
        <w:rPr>
          <w:sz w:val="31"/>
          <w:szCs w:val="31"/>
        </w:rPr>
      </w:pPr>
      <w:r>
        <w:rPr>
          <w:spacing w:val="6"/>
          <w:position w:val="19"/>
          <w:sz w:val="31"/>
          <w:szCs w:val="31"/>
        </w:rPr>
        <w:t>四、财政拨款收支预算总体情况</w:t>
      </w:r>
    </w:p>
    <w:p>
      <w:pPr>
        <w:pStyle w:val="2"/>
        <w:spacing w:before="1" w:line="221" w:lineRule="auto"/>
        <w:ind w:left="619"/>
        <w:rPr>
          <w:sz w:val="31"/>
          <w:szCs w:val="31"/>
        </w:rPr>
      </w:pPr>
      <w:r>
        <w:rPr>
          <w:sz w:val="31"/>
          <w:szCs w:val="31"/>
        </w:rPr>
        <w:t>五、</w:t>
      </w:r>
      <w:r>
        <w:rPr>
          <w:spacing w:val="-24"/>
          <w:sz w:val="31"/>
          <w:szCs w:val="31"/>
        </w:rPr>
        <w:t xml:space="preserve"> </w:t>
      </w:r>
      <w:r>
        <w:rPr>
          <w:sz w:val="31"/>
          <w:szCs w:val="31"/>
        </w:rPr>
        <w:t>一般公共预算支出安排情况</w:t>
      </w:r>
    </w:p>
    <w:p>
      <w:pPr>
        <w:pStyle w:val="2"/>
        <w:spacing w:before="197" w:line="222" w:lineRule="auto"/>
        <w:ind w:left="619"/>
        <w:rPr>
          <w:sz w:val="31"/>
          <w:szCs w:val="31"/>
        </w:rPr>
      </w:pPr>
      <w:r>
        <w:rPr>
          <w:spacing w:val="1"/>
          <w:sz w:val="31"/>
          <w:szCs w:val="31"/>
        </w:rPr>
        <w:t>六、</w:t>
      </w:r>
      <w:r>
        <w:rPr>
          <w:spacing w:val="-40"/>
          <w:sz w:val="31"/>
          <w:szCs w:val="31"/>
        </w:rPr>
        <w:t xml:space="preserve"> </w:t>
      </w:r>
      <w:r>
        <w:rPr>
          <w:spacing w:val="1"/>
          <w:sz w:val="31"/>
          <w:szCs w:val="31"/>
        </w:rPr>
        <w:t>一般公共预算基本支出安排情况</w:t>
      </w:r>
    </w:p>
    <w:p>
      <w:pPr>
        <w:pStyle w:val="2"/>
        <w:spacing w:before="208" w:line="222" w:lineRule="auto"/>
        <w:ind w:left="619"/>
        <w:rPr>
          <w:sz w:val="31"/>
          <w:szCs w:val="31"/>
        </w:rPr>
      </w:pPr>
      <w:r>
        <w:rPr>
          <w:sz w:val="31"/>
          <w:szCs w:val="31"/>
        </w:rPr>
        <w:t>七、 一般公共预算“三公”经费支出安排情况</w:t>
      </w:r>
    </w:p>
    <w:p>
      <w:pPr>
        <w:pStyle w:val="2"/>
        <w:spacing w:before="205" w:line="220" w:lineRule="auto"/>
        <w:ind w:left="619"/>
        <w:rPr>
          <w:sz w:val="31"/>
          <w:szCs w:val="31"/>
        </w:rPr>
      </w:pPr>
      <w:r>
        <w:rPr>
          <w:spacing w:val="2"/>
          <w:sz w:val="31"/>
          <w:szCs w:val="31"/>
        </w:rPr>
        <w:t>八、</w:t>
      </w:r>
      <w:r>
        <w:rPr>
          <w:spacing w:val="-53"/>
          <w:sz w:val="31"/>
          <w:szCs w:val="31"/>
        </w:rPr>
        <w:t xml:space="preserve"> </w:t>
      </w:r>
      <w:r>
        <w:rPr>
          <w:spacing w:val="2"/>
          <w:sz w:val="31"/>
          <w:szCs w:val="31"/>
        </w:rPr>
        <w:t>政府性基金预算支出安排情况</w:t>
      </w:r>
    </w:p>
    <w:p>
      <w:pPr>
        <w:pStyle w:val="2"/>
        <w:spacing w:before="203" w:line="591" w:lineRule="exact"/>
        <w:ind w:left="619"/>
        <w:rPr>
          <w:sz w:val="31"/>
          <w:szCs w:val="31"/>
        </w:rPr>
      </w:pPr>
      <w:r>
        <w:rPr>
          <w:spacing w:val="1"/>
          <w:position w:val="20"/>
          <w:sz w:val="31"/>
          <w:szCs w:val="31"/>
        </w:rPr>
        <w:t>九、</w:t>
      </w:r>
      <w:r>
        <w:rPr>
          <w:spacing w:val="-40"/>
          <w:position w:val="20"/>
          <w:sz w:val="31"/>
          <w:szCs w:val="31"/>
        </w:rPr>
        <w:t xml:space="preserve"> </w:t>
      </w:r>
      <w:r>
        <w:rPr>
          <w:spacing w:val="1"/>
          <w:position w:val="20"/>
          <w:sz w:val="31"/>
          <w:szCs w:val="31"/>
        </w:rPr>
        <w:t>国有资本经营预算支出安排情况</w:t>
      </w:r>
    </w:p>
    <w:p>
      <w:pPr>
        <w:pStyle w:val="2"/>
        <w:spacing w:before="1" w:line="222" w:lineRule="auto"/>
        <w:ind w:left="619"/>
        <w:rPr>
          <w:sz w:val="31"/>
          <w:szCs w:val="31"/>
        </w:rPr>
      </w:pPr>
      <w:r>
        <w:rPr>
          <w:spacing w:val="6"/>
          <w:sz w:val="31"/>
          <w:szCs w:val="31"/>
        </w:rPr>
        <w:t>十、项目支出安排情况</w:t>
      </w:r>
    </w:p>
    <w:p>
      <w:pPr>
        <w:pStyle w:val="2"/>
        <w:spacing w:before="194" w:line="222" w:lineRule="auto"/>
        <w:ind w:left="619"/>
        <w:rPr>
          <w:sz w:val="31"/>
          <w:szCs w:val="31"/>
        </w:rPr>
      </w:pPr>
      <w:r>
        <w:rPr>
          <w:sz w:val="31"/>
          <w:szCs w:val="31"/>
        </w:rPr>
        <w:t>十</w:t>
      </w:r>
      <w:r>
        <w:rPr>
          <w:spacing w:val="-65"/>
          <w:sz w:val="31"/>
          <w:szCs w:val="31"/>
        </w:rPr>
        <w:t xml:space="preserve"> </w:t>
      </w:r>
      <w:r>
        <w:rPr>
          <w:sz w:val="31"/>
          <w:szCs w:val="31"/>
        </w:rPr>
        <w:t>一、其他重要事项的情况说明</w:t>
      </w:r>
    </w:p>
    <w:p>
      <w:pPr>
        <w:spacing w:before="196" w:line="222" w:lineRule="auto"/>
        <w:ind w:left="624"/>
        <w:rPr>
          <w:rFonts w:ascii="黑体" w:hAnsi="黑体" w:eastAsia="黑体" w:cs="黑体"/>
          <w:sz w:val="31"/>
          <w:szCs w:val="31"/>
        </w:rPr>
      </w:pPr>
      <w:r>
        <w:rPr>
          <w:rFonts w:ascii="黑体" w:hAnsi="黑体" w:eastAsia="黑体" w:cs="黑体"/>
          <w:b/>
          <w:bCs/>
          <w:sz w:val="31"/>
          <w:szCs w:val="31"/>
        </w:rPr>
        <w:t>第四部分</w:t>
      </w:r>
      <w:r>
        <w:rPr>
          <w:rFonts w:ascii="黑体" w:hAnsi="黑体" w:eastAsia="黑体" w:cs="黑体"/>
          <w:sz w:val="31"/>
          <w:szCs w:val="31"/>
        </w:rPr>
        <w:t xml:space="preserve">  </w:t>
      </w:r>
      <w:r>
        <w:rPr>
          <w:rFonts w:ascii="黑体" w:hAnsi="黑体" w:eastAsia="黑体" w:cs="黑体"/>
          <w:b/>
          <w:bCs/>
          <w:sz w:val="31"/>
          <w:szCs w:val="31"/>
        </w:rPr>
        <w:t>名词解释</w:t>
      </w:r>
    </w:p>
    <w:p>
      <w:pPr>
        <w:spacing w:line="222" w:lineRule="auto"/>
        <w:rPr>
          <w:rFonts w:ascii="黑体" w:hAnsi="黑体" w:eastAsia="黑体" w:cs="黑体"/>
          <w:sz w:val="31"/>
          <w:szCs w:val="31"/>
        </w:rPr>
        <w:sectPr>
          <w:footerReference r:id="rId6" w:type="default"/>
          <w:pgSz w:w="11900" w:h="16830"/>
          <w:pgMar w:top="1430" w:right="1583" w:bottom="1657" w:left="1489" w:header="0" w:footer="1349" w:gutter="0"/>
          <w:cols w:space="720" w:num="1"/>
        </w:sect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104" w:line="225" w:lineRule="auto"/>
        <w:ind w:left="1934"/>
        <w:rPr>
          <w:rFonts w:ascii="宋体" w:hAnsi="宋体" w:eastAsia="宋体" w:cs="宋体"/>
          <w:b/>
          <w:bCs/>
          <w:spacing w:val="17"/>
          <w:sz w:val="31"/>
          <w:szCs w:val="31"/>
        </w:rPr>
      </w:pPr>
      <w:r>
        <w:rPr>
          <w:rFonts w:ascii="宋体" w:hAnsi="宋体" w:eastAsia="宋体" w:cs="宋体"/>
          <w:b/>
          <w:bCs/>
          <w:spacing w:val="17"/>
          <w:position w:val="-1"/>
          <w:sz w:val="32"/>
          <w:szCs w:val="32"/>
        </w:rPr>
        <w:t>第一部分</w:t>
      </w:r>
      <w:r>
        <w:rPr>
          <w:rFonts w:hint="eastAsia" w:ascii="宋体" w:hAnsi="宋体" w:eastAsia="宋体" w:cs="宋体"/>
          <w:b/>
          <w:bCs/>
          <w:spacing w:val="17"/>
          <w:position w:val="-1"/>
          <w:sz w:val="32"/>
          <w:szCs w:val="32"/>
          <w:lang w:val="en-US" w:eastAsia="zh-CN"/>
        </w:rPr>
        <w:t xml:space="preserve">  </w:t>
      </w:r>
      <w:r>
        <w:rPr>
          <w:rFonts w:ascii="宋体" w:hAnsi="宋体" w:eastAsia="宋体" w:cs="宋体"/>
          <w:spacing w:val="-145"/>
          <w:position w:val="-1"/>
          <w:sz w:val="32"/>
          <w:szCs w:val="32"/>
        </w:rPr>
        <w:t xml:space="preserve"> </w:t>
      </w:r>
      <w:r>
        <w:rPr>
          <w:rFonts w:hint="eastAsia" w:ascii="宋体" w:hAnsi="宋体" w:eastAsia="宋体" w:cs="宋体"/>
          <w:b/>
          <w:bCs/>
          <w:spacing w:val="17"/>
          <w:sz w:val="31"/>
          <w:szCs w:val="31"/>
          <w:lang w:val="en-US" w:eastAsia="zh-CN"/>
        </w:rPr>
        <w:t>武汉市黄陂区应急局</w:t>
      </w:r>
      <w:r>
        <w:rPr>
          <w:rFonts w:ascii="宋体" w:hAnsi="宋体" w:eastAsia="宋体" w:cs="宋体"/>
          <w:b/>
          <w:bCs/>
          <w:spacing w:val="17"/>
          <w:sz w:val="31"/>
          <w:szCs w:val="31"/>
        </w:rPr>
        <w:t>概况</w:t>
      </w:r>
    </w:p>
    <w:p>
      <w:pPr>
        <w:spacing w:line="247" w:lineRule="auto"/>
        <w:rPr>
          <w:rFonts w:ascii="Arial"/>
          <w:sz w:val="21"/>
        </w:rPr>
      </w:pPr>
    </w:p>
    <w:p>
      <w:pPr>
        <w:spacing w:before="101" w:line="221" w:lineRule="auto"/>
        <w:ind w:left="614"/>
        <w:rPr>
          <w:rFonts w:ascii="黑体" w:hAnsi="黑体" w:eastAsia="黑体" w:cs="黑体"/>
          <w:sz w:val="31"/>
          <w:szCs w:val="31"/>
        </w:rPr>
      </w:pPr>
      <w:r>
        <w:rPr>
          <w:rFonts w:ascii="黑体" w:hAnsi="黑体" w:eastAsia="黑体" w:cs="黑体"/>
          <w:b/>
          <w:bCs/>
          <w:spacing w:val="2"/>
          <w:sz w:val="31"/>
          <w:szCs w:val="31"/>
        </w:rPr>
        <w:t>一、部门主要职责</w:t>
      </w:r>
    </w:p>
    <w:p>
      <w:pPr>
        <w:snapToGrid w:val="0"/>
        <w:spacing w:line="50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（一）部门主要职能</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一、负责应急管理工作，指导全区各街（乡）、各部门应对安全生产类、自然灾害类等突发事件和综合防灾减灾救灾工作。负责全区安全生产综合监督管理和工矿商贸行业安全生产监督管理工作。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二、拟订应急管理、安全生产等政策措施，组织编制全区应急体系建设、安全生产和综合防灾减灾规划，起草相关规范性文件，组织制定相关规程和标准并监督实施。</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指导全区应急预案体系建设，建立完善事故灾难和自然灾害分级应对制度，组织编制总体应急预案和安全生产类、自然灾害类专项预案，综合协调应急预案衔接工作，组织开展预案演练，推动应急避难设施建设。</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四、牵头建立全区统一的应急管理信息系统，负责信息传输渠道的规划和布局，建立监测预警和灾情报告制度，健全自然灾害信息资源获取和共享机制，依法统一发布灾情。</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组织指导协调全区安全生产类、自然灾害类等突发事件应急救援。协助上级组织重大以上灾害应急处置工作。承担区应对较大以上灾害指挥部工作，综合研判突发事件发展态势并提出应对建议，协助区委、区政府指定的负责同志组织较大以上灾害应急处置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六、统一协调指挥全区各类应急专业队伍，建立应急协调联动机制，推进指挥平台对接，衔接解放军和武警部队参与应急救援工作。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七、统筹全区应急救援力量建设，负责森林和草场火灾扑救、抗洪抢险、地震和地质灾害救援、生产安全事故救援等专业应急救援力量建设，协调全区综合性消防救援队伍。</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八、组织协调消防工作，做好火灾预防、火灾扑救等工作。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九、指导协调森林和草场火灾、水旱灾害、地震和地质灾害等防治工作。负责自然灾害综合监测预警工作，指导开展自然灾害综合风险评估工作。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十、组织协调灾害救助工作，组织指导灾情核查、损失评估、救灾捐赠工作，管理、分配救灾款物并监督使用。</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十一、依法行使安全生产综合监督管理职权，指导协调、监督检查区政府有关部门和各街（乡）安全生产工作，组织开展安全生产巡查、考核工作。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十二、按照分级、属地原则，依法监督检查全区工矿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十三、依法组织指导生产安全事故调查处理，监督事故查处和责任追究落实情况。组织开展自然灾害类突发事件的调查评估工作。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十四、制定全区应急物资储备和应急救援装备规划并组织实施，负责区级救灾物资的收储、管理，建立健全应急物资信息平台和调拨制度，在救灾时统一调度。</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十五、负责应急管理、安全生产宣传教育和培训工作。组织指导应急管理、安全生产的科学技术研究、推广应用和信息化建设工作。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十六、开展应急管理和安全生产方面的对外交流与合作，参与安全生产类、自然灾害类等突发事件的对外救援工作。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十七、贯彻落实国家、省、市有关防震减灾的法律、法规和方针、政策。起草有关规范性文件，拟订相关技术标准，并监督执行。编制全区地震应急预案。负责地震监测台网和地震监测、预测预警的管理工作。负责全区抗震设防监督管理和防震减灾知识宣传教育工作。负责全区防震减灾工作发展规划编制并推进落实。</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十八、按规定承担区自然灾害和事故灾难应急、安全生产、减灾救灾等议事协调和指挥机构的日常工作。</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十九、按规定承担全面从严治党、国家安全、意识形态、综治维稳、精神文明建设、生态环境保护、保密等主体责任。</w:t>
      </w:r>
    </w:p>
    <w:p>
      <w:pPr>
        <w:snapToGrid w:val="0"/>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二十、完成上级交办的其他任务。</w:t>
      </w:r>
    </w:p>
    <w:p>
      <w:pPr>
        <w:spacing w:before="217" w:line="222" w:lineRule="auto"/>
        <w:ind w:left="614"/>
        <w:outlineLvl w:val="1"/>
        <w:rPr>
          <w:rFonts w:ascii="黑体" w:hAnsi="黑体" w:eastAsia="黑体" w:cs="黑体"/>
          <w:sz w:val="31"/>
          <w:szCs w:val="31"/>
        </w:rPr>
      </w:pPr>
      <w:r>
        <w:rPr>
          <w:rFonts w:ascii="黑体" w:hAnsi="黑体" w:eastAsia="黑体" w:cs="黑体"/>
          <w:b/>
          <w:bCs/>
          <w:spacing w:val="-8"/>
          <w:sz w:val="31"/>
          <w:szCs w:val="31"/>
        </w:rPr>
        <w:t>二</w:t>
      </w:r>
      <w:r>
        <w:rPr>
          <w:rFonts w:ascii="黑体" w:hAnsi="黑体" w:eastAsia="黑体" w:cs="黑体"/>
          <w:spacing w:val="-36"/>
          <w:sz w:val="31"/>
          <w:szCs w:val="31"/>
        </w:rPr>
        <w:t xml:space="preserve"> </w:t>
      </w:r>
      <w:r>
        <w:rPr>
          <w:rFonts w:ascii="黑体" w:hAnsi="黑体" w:eastAsia="黑体" w:cs="黑体"/>
          <w:b/>
          <w:bCs/>
          <w:spacing w:val="-8"/>
          <w:sz w:val="31"/>
          <w:szCs w:val="31"/>
        </w:rPr>
        <w:t>、部门预算单位构成</w:t>
      </w:r>
    </w:p>
    <w:p>
      <w:pPr>
        <w:pStyle w:val="2"/>
        <w:spacing w:before="190" w:line="221" w:lineRule="auto"/>
        <w:ind w:firstLine="644" w:firstLineChars="200"/>
        <w:rPr>
          <w:rFonts w:hint="eastAsia"/>
          <w:spacing w:val="6"/>
          <w:sz w:val="31"/>
          <w:szCs w:val="31"/>
          <w:lang w:eastAsia="zh-CN"/>
        </w:rPr>
      </w:pPr>
      <w:r>
        <w:rPr>
          <w:spacing w:val="6"/>
          <w:sz w:val="31"/>
          <w:szCs w:val="31"/>
        </w:rPr>
        <w:t>从预算单位构成看，</w:t>
      </w:r>
      <w:r>
        <w:rPr>
          <w:rFonts w:hint="eastAsia"/>
          <w:spacing w:val="6"/>
          <w:sz w:val="31"/>
          <w:szCs w:val="31"/>
          <w:lang w:val="en-US" w:eastAsia="zh-CN"/>
        </w:rPr>
        <w:t>武汉市黄陂区应急局</w:t>
      </w:r>
      <w:r>
        <w:rPr>
          <w:spacing w:val="6"/>
          <w:sz w:val="31"/>
          <w:szCs w:val="31"/>
        </w:rPr>
        <w:t>部门预算包括</w:t>
      </w:r>
      <w:r>
        <w:rPr>
          <w:rFonts w:hint="eastAsia"/>
          <w:spacing w:val="6"/>
          <w:sz w:val="31"/>
          <w:szCs w:val="31"/>
          <w:lang w:eastAsia="zh-CN"/>
        </w:rPr>
        <w:t>：</w:t>
      </w:r>
    </w:p>
    <w:p>
      <w:pPr>
        <w:pStyle w:val="2"/>
        <w:spacing w:before="190" w:line="221" w:lineRule="auto"/>
        <w:rPr>
          <w:spacing w:val="6"/>
          <w:sz w:val="31"/>
          <w:szCs w:val="31"/>
        </w:rPr>
      </w:pPr>
      <w:r>
        <w:rPr>
          <w:rFonts w:hint="eastAsia"/>
          <w:spacing w:val="6"/>
          <w:sz w:val="31"/>
          <w:szCs w:val="31"/>
          <w:lang w:val="en-US" w:eastAsia="zh-CN"/>
        </w:rPr>
        <w:t>武汉市黄陂区应急局</w:t>
      </w:r>
      <w:r>
        <w:rPr>
          <w:spacing w:val="6"/>
          <w:sz w:val="31"/>
          <w:szCs w:val="31"/>
        </w:rPr>
        <w:t>本级预算和所属单位预算。</w:t>
      </w:r>
    </w:p>
    <w:p>
      <w:pPr>
        <w:pStyle w:val="2"/>
        <w:spacing w:before="180" w:line="351" w:lineRule="auto"/>
        <w:ind w:firstLine="680" w:firstLineChars="200"/>
        <w:jc w:val="both"/>
        <w:rPr>
          <w:sz w:val="31"/>
          <w:szCs w:val="31"/>
        </w:rPr>
      </w:pPr>
      <w:r>
        <w:rPr>
          <w:spacing w:val="15"/>
          <w:sz w:val="31"/>
          <w:szCs w:val="31"/>
        </w:rPr>
        <w:t>纳入</w:t>
      </w:r>
      <w:r>
        <w:rPr>
          <w:rFonts w:hint="eastAsia"/>
          <w:spacing w:val="6"/>
          <w:sz w:val="31"/>
          <w:szCs w:val="31"/>
          <w:lang w:val="en-US" w:eastAsia="zh-CN"/>
        </w:rPr>
        <w:t>武汉市黄陂区应急局2024年部</w:t>
      </w:r>
      <w:r>
        <w:rPr>
          <w:spacing w:val="15"/>
          <w:sz w:val="31"/>
          <w:szCs w:val="31"/>
        </w:rPr>
        <w:t>门预算编制范围的预算</w:t>
      </w:r>
      <w:r>
        <w:rPr>
          <w:spacing w:val="-8"/>
          <w:sz w:val="31"/>
          <w:szCs w:val="31"/>
        </w:rPr>
        <w:t>单位包括：</w:t>
      </w:r>
    </w:p>
    <w:p>
      <w:pPr>
        <w:pStyle w:val="2"/>
        <w:spacing w:before="180" w:line="351" w:lineRule="auto"/>
        <w:ind w:firstLine="680" w:firstLineChars="200"/>
        <w:jc w:val="both"/>
        <w:rPr>
          <w:spacing w:val="15"/>
          <w:sz w:val="31"/>
          <w:szCs w:val="31"/>
          <w:lang w:val="en-US" w:eastAsia="en-US"/>
        </w:rPr>
      </w:pPr>
      <w:r>
        <w:rPr>
          <w:rFonts w:hint="eastAsia"/>
          <w:spacing w:val="15"/>
          <w:sz w:val="31"/>
          <w:szCs w:val="31"/>
          <w:lang w:val="en-US" w:eastAsia="zh-CN"/>
        </w:rPr>
        <w:t>1.武汉市黄陂区应急局</w:t>
      </w:r>
      <w:r>
        <w:rPr>
          <w:spacing w:val="15"/>
          <w:sz w:val="31"/>
          <w:szCs w:val="31"/>
          <w:lang w:val="en-US" w:eastAsia="en-US"/>
        </w:rPr>
        <w:t>本级</w:t>
      </w:r>
    </w:p>
    <w:p>
      <w:pPr>
        <w:pStyle w:val="2"/>
        <w:spacing w:before="180" w:line="351" w:lineRule="auto"/>
        <w:ind w:firstLine="680" w:firstLineChars="200"/>
        <w:jc w:val="both"/>
        <w:rPr>
          <w:rFonts w:hint="eastAsia"/>
          <w:spacing w:val="15"/>
          <w:sz w:val="31"/>
          <w:szCs w:val="31"/>
          <w:lang w:val="en-US" w:eastAsia="zh-CN"/>
        </w:rPr>
      </w:pPr>
      <w:r>
        <w:rPr>
          <w:rFonts w:hint="eastAsia"/>
          <w:spacing w:val="15"/>
          <w:sz w:val="31"/>
          <w:szCs w:val="31"/>
          <w:lang w:val="en-US" w:eastAsia="zh-CN"/>
        </w:rPr>
        <w:t>2.武汉市黄陂区护林防火指挥部办公室</w:t>
      </w:r>
    </w:p>
    <w:p>
      <w:pPr>
        <w:pStyle w:val="2"/>
        <w:spacing w:before="180" w:line="351" w:lineRule="auto"/>
        <w:ind w:firstLine="680" w:firstLineChars="200"/>
        <w:jc w:val="both"/>
        <w:rPr>
          <w:rFonts w:hint="default"/>
          <w:spacing w:val="15"/>
          <w:sz w:val="31"/>
          <w:szCs w:val="31"/>
          <w:lang w:val="en-US" w:eastAsia="zh-CN"/>
        </w:rPr>
      </w:pPr>
      <w:r>
        <w:rPr>
          <w:rFonts w:hint="eastAsia"/>
          <w:spacing w:val="15"/>
          <w:sz w:val="31"/>
          <w:szCs w:val="31"/>
          <w:lang w:val="en-US" w:eastAsia="zh-CN"/>
        </w:rPr>
        <w:t>3.武汉市黄陂区安全生产执法大队</w:t>
      </w:r>
    </w:p>
    <w:p>
      <w:pPr>
        <w:spacing w:before="1" w:line="183" w:lineRule="auto"/>
        <w:ind w:left="609"/>
        <w:rPr>
          <w:rFonts w:ascii="宋体" w:hAnsi="宋体" w:eastAsia="宋体" w:cs="宋体"/>
          <w:sz w:val="31"/>
          <w:szCs w:val="31"/>
        </w:rPr>
      </w:pPr>
    </w:p>
    <w:p>
      <w:pPr>
        <w:spacing w:before="1" w:line="183" w:lineRule="auto"/>
        <w:ind w:left="609"/>
        <w:rPr>
          <w:rFonts w:ascii="宋体" w:hAnsi="宋体" w:eastAsia="宋体" w:cs="宋体"/>
          <w:sz w:val="31"/>
          <w:szCs w:val="31"/>
        </w:rPr>
        <w:sectPr>
          <w:footerReference r:id="rId7" w:type="default"/>
          <w:pgSz w:w="11900" w:h="16830"/>
          <w:pgMar w:top="1430" w:right="1555" w:bottom="1617" w:left="1579" w:header="0" w:footer="1309" w:gutter="0"/>
          <w:cols w:space="720" w:num="1"/>
        </w:sectPr>
      </w:pPr>
    </w:p>
    <w:p>
      <w:pPr>
        <w:spacing w:line="341" w:lineRule="auto"/>
        <w:rPr>
          <w:rFonts w:ascii="Arial"/>
          <w:sz w:val="21"/>
        </w:rPr>
      </w:pPr>
    </w:p>
    <w:p>
      <w:pPr>
        <w:spacing w:line="341" w:lineRule="auto"/>
        <w:rPr>
          <w:rFonts w:ascii="Arial"/>
          <w:sz w:val="21"/>
        </w:rPr>
      </w:pPr>
    </w:p>
    <w:p>
      <w:pPr>
        <w:spacing w:before="101" w:line="219" w:lineRule="auto"/>
        <w:ind w:firstLine="1041" w:firstLineChars="300"/>
        <w:rPr>
          <w:rFonts w:ascii="宋体" w:hAnsi="宋体" w:eastAsia="宋体" w:cs="宋体"/>
          <w:sz w:val="31"/>
          <w:szCs w:val="31"/>
        </w:rPr>
      </w:pPr>
      <w:r>
        <w:rPr>
          <w:rFonts w:ascii="宋体" w:hAnsi="宋体" w:eastAsia="宋体" w:cs="宋体"/>
          <w:b/>
          <w:bCs/>
          <w:spacing w:val="18"/>
          <w:sz w:val="31"/>
          <w:szCs w:val="31"/>
        </w:rPr>
        <w:t>第二部分</w:t>
      </w:r>
      <w:r>
        <w:rPr>
          <w:rFonts w:hint="eastAsia" w:ascii="宋体" w:hAnsi="宋体" w:eastAsia="宋体" w:cs="宋体"/>
          <w:b/>
          <w:bCs/>
          <w:spacing w:val="18"/>
          <w:sz w:val="31"/>
          <w:szCs w:val="31"/>
          <w:lang w:val="en-US" w:eastAsia="zh-CN"/>
        </w:rPr>
        <w:t xml:space="preserve"> 武汉市黄陂区应急局</w:t>
      </w:r>
      <w:r>
        <w:rPr>
          <w:rFonts w:ascii="宋体" w:hAnsi="宋体" w:eastAsia="宋体" w:cs="宋体"/>
          <w:b/>
          <w:bCs/>
          <w:spacing w:val="18"/>
          <w:sz w:val="31"/>
          <w:szCs w:val="31"/>
        </w:rPr>
        <w:t>2024年部门预算表</w:t>
      </w:r>
    </w:p>
    <w:p>
      <w:pPr>
        <w:spacing w:line="240" w:lineRule="auto"/>
        <w:rPr>
          <w:rFonts w:ascii="Arial"/>
          <w:sz w:val="21"/>
        </w:rPr>
      </w:pPr>
    </w:p>
    <w:p>
      <w:pPr>
        <w:pStyle w:val="2"/>
        <w:spacing w:before="100" w:line="580" w:lineRule="exact"/>
        <w:rPr>
          <w:spacing w:val="9"/>
          <w:position w:val="20"/>
          <w:sz w:val="31"/>
          <w:szCs w:val="31"/>
        </w:rPr>
      </w:pPr>
      <w:r>
        <w:rPr>
          <w:spacing w:val="9"/>
          <w:position w:val="20"/>
          <w:sz w:val="31"/>
          <w:szCs w:val="31"/>
        </w:rPr>
        <w:t>表1.部门收支总表</w:t>
      </w:r>
    </w:p>
    <w:tbl>
      <w:tblPr>
        <w:tblStyle w:val="4"/>
        <w:tblpPr w:leftFromText="180" w:rightFromText="180" w:vertAnchor="text" w:horzAnchor="page" w:tblpX="1100" w:tblpY="651"/>
        <w:tblOverlap w:val="never"/>
        <w:tblW w:w="50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02"/>
        <w:gridCol w:w="1392"/>
        <w:gridCol w:w="3302"/>
        <w:gridCol w:w="11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815"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表1</w:t>
            </w:r>
          </w:p>
        </w:tc>
        <w:tc>
          <w:tcPr>
            <w:tcW w:w="764" w:type="pct"/>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1815"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603"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9"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815"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部门：武汉市黄陂区应急管理局</w:t>
            </w:r>
          </w:p>
        </w:tc>
        <w:tc>
          <w:tcPr>
            <w:tcW w:w="764"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2419" w:type="pct"/>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1" w:hRule="atLeast"/>
        </w:trPr>
        <w:tc>
          <w:tcPr>
            <w:tcW w:w="2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收      入</w:t>
            </w:r>
          </w:p>
        </w:tc>
        <w:tc>
          <w:tcPr>
            <w:tcW w:w="241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    目</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    目</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一、一般公共预算拨款收入</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1,665.68</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一、一般公共服务支出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二、政府性基金预算拨款收入</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二、公共安全支出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三、国有资本经营预算拨款收入</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三、教育支出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四、财政专户管理资金收入</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四、科学技术支出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五、事业收入</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五、文化旅游体育与传媒支出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六、事业单位经营收入</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六、社会保障和就业支出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七、上级补助收入</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七、卫生健康支出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八、附属单位上缴收入</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八、节能环保支出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九、其他收入</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九、城乡社区支出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十、农林水支出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十一、交通运输支出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十二、资源勘探工业信息等支出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十三、商业服务业等支出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十四、金融支出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十五、援助其他地区支出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十六、自然资源海洋气象等支出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十七、住房保障支出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十八、粮油物资储备支出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十九、国有资本经营预算支出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二十、灾害防治及应急管理支出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1,665.68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廿一、其他支出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廿二、债务还本支出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廿三、债务付息支出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廿四、债务发行费用支出</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本年收入合计</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1,665.68</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本年支出合计</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1,665.68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上年结转结余</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年终结转结余</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81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收    入    总    计</w:t>
            </w:r>
          </w:p>
        </w:tc>
        <w:tc>
          <w:tcPr>
            <w:tcW w:w="7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1,665.68</w:t>
            </w:r>
          </w:p>
        </w:tc>
        <w:tc>
          <w:tcPr>
            <w:tcW w:w="1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    出    总    计</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1,665.68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1" w:hRule="atLeast"/>
        </w:trPr>
        <w:tc>
          <w:tcPr>
            <w:tcW w:w="1815"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764"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815"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603"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5000" w:type="pct"/>
            <w:gridSpan w:val="4"/>
            <w:tcBorders>
              <w:top w:val="nil"/>
              <w:left w:val="nil"/>
              <w:bottom w:val="nil"/>
              <w:right w:val="nil"/>
            </w:tcBorders>
            <w:shd w:val="clear" w:color="auto" w:fill="auto"/>
            <w:noWrap/>
            <w:vAlign w:val="center"/>
          </w:tcPr>
          <w:p>
            <w:pPr>
              <w:rPr>
                <w:rFonts w:hint="default" w:ascii="Calibri" w:hAnsi="Calibri" w:cs="Calibri"/>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备注：财政专户管理资金收入是指教育收费收入；事业收入不含教育收费收入，下同。</w:t>
            </w:r>
          </w:p>
        </w:tc>
      </w:tr>
    </w:tbl>
    <w:p>
      <w:pPr>
        <w:pStyle w:val="2"/>
        <w:spacing w:before="100" w:line="580" w:lineRule="exact"/>
        <w:rPr>
          <w:spacing w:val="9"/>
          <w:position w:val="20"/>
          <w:sz w:val="31"/>
          <w:szCs w:val="31"/>
        </w:rPr>
      </w:pPr>
    </w:p>
    <w:p>
      <w:pPr>
        <w:pStyle w:val="2"/>
        <w:spacing w:before="1" w:line="221" w:lineRule="auto"/>
        <w:rPr>
          <w:spacing w:val="9"/>
          <w:sz w:val="31"/>
          <w:szCs w:val="31"/>
        </w:rPr>
      </w:pPr>
      <w:r>
        <w:rPr>
          <w:spacing w:val="9"/>
          <w:sz w:val="31"/>
          <w:szCs w:val="31"/>
        </w:rPr>
        <w:t>表2.部门收入总表</w:t>
      </w:r>
    </w:p>
    <w:p>
      <w:pPr>
        <w:pStyle w:val="2"/>
        <w:spacing w:before="1" w:line="221" w:lineRule="auto"/>
        <w:ind w:left="2020"/>
        <w:rPr>
          <w:spacing w:val="9"/>
          <w:sz w:val="31"/>
          <w:szCs w:val="31"/>
        </w:rPr>
      </w:pPr>
    </w:p>
    <w:tbl>
      <w:tblPr>
        <w:tblStyle w:val="4"/>
        <w:tblpPr w:leftFromText="180" w:rightFromText="180" w:vertAnchor="text" w:horzAnchor="page" w:tblpX="1030" w:tblpY="43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1"/>
        <w:gridCol w:w="1587"/>
        <w:gridCol w:w="539"/>
        <w:gridCol w:w="539"/>
        <w:gridCol w:w="539"/>
        <w:gridCol w:w="378"/>
        <w:gridCol w:w="378"/>
        <w:gridCol w:w="378"/>
        <w:gridCol w:w="378"/>
        <w:gridCol w:w="378"/>
        <w:gridCol w:w="378"/>
        <w:gridCol w:w="378"/>
        <w:gridCol w:w="378"/>
        <w:gridCol w:w="378"/>
        <w:gridCol w:w="378"/>
        <w:gridCol w:w="378"/>
        <w:gridCol w:w="378"/>
        <w:gridCol w:w="378"/>
        <w:gridCol w:w="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03"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表2</w:t>
            </w:r>
          </w:p>
        </w:tc>
        <w:tc>
          <w:tcPr>
            <w:tcW w:w="810"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04"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04"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04"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1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240" w:type="pct"/>
            <w:gridSpan w:val="6"/>
            <w:tcBorders>
              <w:top w:val="nil"/>
              <w:left w:val="nil"/>
              <w:bottom w:val="nil"/>
              <w:right w:val="nil"/>
            </w:tcBorders>
            <w:shd w:val="clear" w:color="auto" w:fill="auto"/>
            <w:noWrap/>
            <w:vAlign w:val="center"/>
          </w:tcPr>
          <w:p>
            <w:pPr>
              <w:jc w:val="left"/>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部门：武汉市黄陂区应急管理局</w:t>
            </w: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49" w:type="pct"/>
            <w:gridSpan w:val="4"/>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部门（单位）代码</w:t>
            </w:r>
          </w:p>
        </w:tc>
        <w:tc>
          <w:tcPr>
            <w:tcW w:w="8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部门（单位）名称</w:t>
            </w:r>
          </w:p>
        </w:tc>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2307" w:type="pct"/>
            <w:gridSpan w:val="10"/>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本年收入</w:t>
            </w:r>
          </w:p>
        </w:tc>
        <w:tc>
          <w:tcPr>
            <w:tcW w:w="1274"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6"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30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一般公共预算</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政府性基金预算</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国有资本经营预算</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财政专户管理资金</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事业收入</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事业单位经营收入</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上级补助收入</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附属单位上缴收入</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其他收入</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一般公共预算</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政府性基金预算</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国有资本经营预算</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财政专户管理资金</w:t>
            </w:r>
          </w:p>
        </w:tc>
        <w:tc>
          <w:tcPr>
            <w:tcW w:w="2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30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8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3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1,665.68</w:t>
            </w:r>
          </w:p>
        </w:tc>
        <w:tc>
          <w:tcPr>
            <w:tcW w:w="3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1,665.68</w:t>
            </w:r>
          </w:p>
        </w:tc>
        <w:tc>
          <w:tcPr>
            <w:tcW w:w="3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1,665.68</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30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031</w:t>
            </w:r>
          </w:p>
        </w:tc>
        <w:tc>
          <w:tcPr>
            <w:tcW w:w="8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武汉市黄陂区应急管理局</w:t>
            </w:r>
          </w:p>
        </w:tc>
        <w:tc>
          <w:tcPr>
            <w:tcW w:w="3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1,665.68</w:t>
            </w:r>
          </w:p>
        </w:tc>
        <w:tc>
          <w:tcPr>
            <w:tcW w:w="3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1,665.68</w:t>
            </w:r>
          </w:p>
        </w:tc>
        <w:tc>
          <w:tcPr>
            <w:tcW w:w="3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1,665.68</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30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031001</w:t>
            </w:r>
          </w:p>
        </w:tc>
        <w:tc>
          <w:tcPr>
            <w:tcW w:w="8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武汉市黄陂区应急管理局本级</w:t>
            </w:r>
          </w:p>
        </w:tc>
        <w:tc>
          <w:tcPr>
            <w:tcW w:w="3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1,221.19</w:t>
            </w:r>
          </w:p>
        </w:tc>
        <w:tc>
          <w:tcPr>
            <w:tcW w:w="3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1,221.19</w:t>
            </w:r>
          </w:p>
        </w:tc>
        <w:tc>
          <w:tcPr>
            <w:tcW w:w="3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1,221.19</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trPr>
        <w:tc>
          <w:tcPr>
            <w:tcW w:w="30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031002</w:t>
            </w:r>
          </w:p>
        </w:tc>
        <w:tc>
          <w:tcPr>
            <w:tcW w:w="8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武汉市黄陂区安全生产执法大队</w:t>
            </w:r>
          </w:p>
        </w:tc>
        <w:tc>
          <w:tcPr>
            <w:tcW w:w="3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444.49</w:t>
            </w:r>
          </w:p>
        </w:tc>
        <w:tc>
          <w:tcPr>
            <w:tcW w:w="3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444.49</w:t>
            </w:r>
          </w:p>
        </w:tc>
        <w:tc>
          <w:tcPr>
            <w:tcW w:w="3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444.49</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bl>
    <w:p>
      <w:pPr>
        <w:pStyle w:val="2"/>
        <w:spacing w:before="1" w:line="221" w:lineRule="auto"/>
        <w:ind w:left="2020"/>
        <w:rPr>
          <w:spacing w:val="9"/>
          <w:sz w:val="31"/>
          <w:szCs w:val="31"/>
        </w:rPr>
      </w:pPr>
    </w:p>
    <w:p>
      <w:pPr>
        <w:pStyle w:val="2"/>
        <w:spacing w:before="1" w:line="221" w:lineRule="auto"/>
        <w:ind w:left="2020"/>
        <w:rPr>
          <w:spacing w:val="9"/>
          <w:sz w:val="31"/>
          <w:szCs w:val="31"/>
        </w:rPr>
      </w:pPr>
    </w:p>
    <w:p>
      <w:pPr>
        <w:pStyle w:val="2"/>
        <w:spacing w:before="1" w:line="221" w:lineRule="auto"/>
        <w:ind w:left="2020"/>
        <w:rPr>
          <w:spacing w:val="9"/>
          <w:sz w:val="31"/>
          <w:szCs w:val="31"/>
        </w:rPr>
      </w:pPr>
    </w:p>
    <w:p>
      <w:pPr>
        <w:pStyle w:val="2"/>
        <w:spacing w:before="1" w:line="221" w:lineRule="auto"/>
        <w:ind w:left="2020"/>
        <w:rPr>
          <w:spacing w:val="9"/>
          <w:sz w:val="31"/>
          <w:szCs w:val="31"/>
        </w:rPr>
      </w:pPr>
    </w:p>
    <w:p>
      <w:pPr>
        <w:pStyle w:val="2"/>
        <w:spacing w:before="1" w:line="221" w:lineRule="auto"/>
        <w:ind w:left="2020"/>
        <w:rPr>
          <w:spacing w:val="9"/>
          <w:sz w:val="31"/>
          <w:szCs w:val="31"/>
        </w:rPr>
      </w:pPr>
    </w:p>
    <w:p>
      <w:pPr>
        <w:pStyle w:val="2"/>
        <w:spacing w:before="1" w:line="221" w:lineRule="auto"/>
        <w:ind w:left="2020"/>
        <w:rPr>
          <w:spacing w:val="9"/>
          <w:sz w:val="31"/>
          <w:szCs w:val="31"/>
        </w:rPr>
      </w:pPr>
    </w:p>
    <w:p>
      <w:pPr>
        <w:pStyle w:val="2"/>
        <w:spacing w:before="1" w:line="221" w:lineRule="auto"/>
        <w:rPr>
          <w:spacing w:val="9"/>
          <w:sz w:val="31"/>
          <w:szCs w:val="31"/>
        </w:rPr>
      </w:pPr>
    </w:p>
    <w:p>
      <w:pPr>
        <w:pStyle w:val="2"/>
        <w:spacing w:before="1" w:line="221" w:lineRule="auto"/>
        <w:ind w:left="2020"/>
        <w:rPr>
          <w:spacing w:val="9"/>
          <w:sz w:val="31"/>
          <w:szCs w:val="31"/>
        </w:rPr>
      </w:pPr>
    </w:p>
    <w:p>
      <w:pPr>
        <w:pStyle w:val="2"/>
        <w:spacing w:before="197" w:line="222" w:lineRule="auto"/>
        <w:rPr>
          <w:spacing w:val="9"/>
          <w:sz w:val="31"/>
          <w:szCs w:val="31"/>
        </w:rPr>
      </w:pPr>
      <w:r>
        <w:rPr>
          <w:spacing w:val="9"/>
          <w:sz w:val="31"/>
          <w:szCs w:val="31"/>
        </w:rPr>
        <w:t>表3.部门支出总表</w:t>
      </w:r>
    </w:p>
    <w:tbl>
      <w:tblPr>
        <w:tblStyle w:val="4"/>
        <w:tblpPr w:leftFromText="180" w:rightFromText="180" w:vertAnchor="text" w:horzAnchor="page" w:tblpX="1019" w:tblpY="541"/>
        <w:tblOverlap w:val="never"/>
        <w:tblW w:w="537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6"/>
        <w:gridCol w:w="2856"/>
        <w:gridCol w:w="993"/>
        <w:gridCol w:w="1100"/>
        <w:gridCol w:w="1100"/>
        <w:gridCol w:w="1983"/>
        <w:gridCol w:w="1542"/>
        <w:gridCol w:w="2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541"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表3</w:t>
            </w:r>
          </w:p>
        </w:tc>
        <w:tc>
          <w:tcPr>
            <w:tcW w:w="1041" w:type="pct"/>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428"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428"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427"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736"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582"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813"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2439" w:type="pct"/>
            <w:gridSpan w:val="4"/>
            <w:tcBorders>
              <w:top w:val="nil"/>
              <w:left w:val="nil"/>
              <w:bottom w:val="nil"/>
              <w:right w:val="nil"/>
            </w:tcBorders>
            <w:shd w:val="clear" w:color="auto" w:fill="auto"/>
            <w:noWrap/>
            <w:vAlign w:val="center"/>
          </w:tcPr>
          <w:p>
            <w:pPr>
              <w:rPr>
                <w:rFonts w:hint="default" w:ascii="Calibri" w:hAnsi="Calibri" w:cs="Calibri"/>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部门：武汉市黄陂区应急管理局</w:t>
            </w:r>
          </w:p>
        </w:tc>
        <w:tc>
          <w:tcPr>
            <w:tcW w:w="427"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736"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582"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813"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7" w:hRule="atLeast"/>
        </w:trPr>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04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42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42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42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c>
          <w:tcPr>
            <w:tcW w:w="736"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事业单位经营支出</w:t>
            </w:r>
          </w:p>
        </w:tc>
        <w:tc>
          <w:tcPr>
            <w:tcW w:w="58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上缴上级支出</w:t>
            </w:r>
          </w:p>
        </w:tc>
        <w:tc>
          <w:tcPr>
            <w:tcW w:w="81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7" w:hRule="atLeast"/>
        </w:trPr>
        <w:tc>
          <w:tcPr>
            <w:tcW w:w="54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10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4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1,665.68</w:t>
            </w:r>
          </w:p>
        </w:tc>
        <w:tc>
          <w:tcPr>
            <w:tcW w:w="4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1,165.58</w:t>
            </w:r>
          </w:p>
        </w:tc>
        <w:tc>
          <w:tcPr>
            <w:tcW w:w="4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500.10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8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7" w:hRule="atLeast"/>
        </w:trPr>
        <w:tc>
          <w:tcPr>
            <w:tcW w:w="54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224</w:t>
            </w:r>
          </w:p>
        </w:tc>
        <w:tc>
          <w:tcPr>
            <w:tcW w:w="10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灾害防治及应急管理支出</w:t>
            </w:r>
          </w:p>
        </w:tc>
        <w:tc>
          <w:tcPr>
            <w:tcW w:w="4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1,665.68</w:t>
            </w:r>
          </w:p>
        </w:tc>
        <w:tc>
          <w:tcPr>
            <w:tcW w:w="4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1,165.58</w:t>
            </w:r>
          </w:p>
        </w:tc>
        <w:tc>
          <w:tcPr>
            <w:tcW w:w="4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500.10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8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7" w:hRule="atLeast"/>
        </w:trPr>
        <w:tc>
          <w:tcPr>
            <w:tcW w:w="54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22401</w:t>
            </w:r>
          </w:p>
        </w:tc>
        <w:tc>
          <w:tcPr>
            <w:tcW w:w="10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应急管理事务</w:t>
            </w:r>
          </w:p>
        </w:tc>
        <w:tc>
          <w:tcPr>
            <w:tcW w:w="4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1,465.68</w:t>
            </w:r>
          </w:p>
        </w:tc>
        <w:tc>
          <w:tcPr>
            <w:tcW w:w="4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1,165.58</w:t>
            </w:r>
          </w:p>
        </w:tc>
        <w:tc>
          <w:tcPr>
            <w:tcW w:w="4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300.10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8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6" w:hRule="atLeast"/>
        </w:trPr>
        <w:tc>
          <w:tcPr>
            <w:tcW w:w="54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2240101</w:t>
            </w:r>
          </w:p>
        </w:tc>
        <w:tc>
          <w:tcPr>
            <w:tcW w:w="10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行政运行</w:t>
            </w:r>
          </w:p>
        </w:tc>
        <w:tc>
          <w:tcPr>
            <w:tcW w:w="4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1,465.68</w:t>
            </w:r>
          </w:p>
        </w:tc>
        <w:tc>
          <w:tcPr>
            <w:tcW w:w="4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1,165.58</w:t>
            </w:r>
          </w:p>
        </w:tc>
        <w:tc>
          <w:tcPr>
            <w:tcW w:w="4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300.10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7" w:hRule="atLeast"/>
        </w:trPr>
        <w:tc>
          <w:tcPr>
            <w:tcW w:w="54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22406</w:t>
            </w:r>
          </w:p>
        </w:tc>
        <w:tc>
          <w:tcPr>
            <w:tcW w:w="10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自然灾害防治</w:t>
            </w:r>
          </w:p>
        </w:tc>
        <w:tc>
          <w:tcPr>
            <w:tcW w:w="4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200.00</w:t>
            </w:r>
          </w:p>
        </w:tc>
        <w:tc>
          <w:tcPr>
            <w:tcW w:w="4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4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200.00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8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54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2240699</w:t>
            </w:r>
          </w:p>
        </w:tc>
        <w:tc>
          <w:tcPr>
            <w:tcW w:w="10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其他自然灾害防治支出</w:t>
            </w:r>
          </w:p>
        </w:tc>
        <w:tc>
          <w:tcPr>
            <w:tcW w:w="4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200.00</w:t>
            </w:r>
          </w:p>
        </w:tc>
        <w:tc>
          <w:tcPr>
            <w:tcW w:w="4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bl>
    <w:p>
      <w:pPr>
        <w:pStyle w:val="2"/>
        <w:spacing w:before="210" w:line="223" w:lineRule="auto"/>
        <w:rPr>
          <w:spacing w:val="9"/>
          <w:sz w:val="31"/>
          <w:szCs w:val="31"/>
        </w:rPr>
      </w:pPr>
      <w:r>
        <w:rPr>
          <w:spacing w:val="9"/>
          <w:sz w:val="31"/>
          <w:szCs w:val="31"/>
        </w:rPr>
        <w:t>表4.财政拨款收支总表</w:t>
      </w:r>
    </w:p>
    <w:tbl>
      <w:tblPr>
        <w:tblStyle w:val="4"/>
        <w:tblpPr w:leftFromText="180" w:rightFromText="180" w:vertAnchor="text" w:horzAnchor="page" w:tblpX="1123" w:tblpY="845"/>
        <w:tblOverlap w:val="never"/>
        <w:tblW w:w="544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68"/>
        <w:gridCol w:w="1075"/>
        <w:gridCol w:w="3807"/>
        <w:gridCol w:w="1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806"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表4</w:t>
            </w:r>
          </w:p>
        </w:tc>
        <w:tc>
          <w:tcPr>
            <w:tcW w:w="54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2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2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806"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部门：武汉市黄陂区应急管理局</w:t>
            </w:r>
          </w:p>
        </w:tc>
        <w:tc>
          <w:tcPr>
            <w:tcW w:w="54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2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22" w:type="pct"/>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23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收      入</w:t>
            </w:r>
          </w:p>
        </w:tc>
        <w:tc>
          <w:tcPr>
            <w:tcW w:w="264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一、本年收入</w:t>
            </w:r>
          </w:p>
        </w:tc>
        <w:tc>
          <w:tcPr>
            <w:tcW w:w="544"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1665.68</w:t>
            </w:r>
          </w:p>
        </w:tc>
        <w:tc>
          <w:tcPr>
            <w:tcW w:w="19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一、本年支出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1665.68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（一）一般公共预算拨款</w:t>
            </w:r>
          </w:p>
        </w:tc>
        <w:tc>
          <w:tcPr>
            <w:tcW w:w="544"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1665.68</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（一）一般公共服务支出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（二）政府性基金预算拨款</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（二）公共安全支出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（三）国有资本经营预算拨款</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（三）教育支出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二、上年结转</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（四）科学技术支出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（一）一般公共预算拨款</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（五）文化旅游体育与传媒支出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（二）政府性基金预算拨款</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（六）社会保障和就业支出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（三）国有资本经营预算拨款</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（七）卫生健康支出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（八）节能环保支出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（九）城乡社区支出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（十）农林水支出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（十一）交通运输支出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（十二）资源勘探工业信息等支出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（十三）商业服务业等支出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（十四）金融支出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（十五）援助其他地区支出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（十六）自然资源海洋气象等支出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（十七）住房保障支出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（十八）粮油物资储备支出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（十九）国有资本经营预算支出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（二十）灾害防治及应急管理支出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1665.68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（廿一）其他支出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（廿二）债务还本支出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（廿三）债务付息支出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（廿四）债务发行费用支出</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二、年终结转结余</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80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收   入   总   计</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1665.68</w:t>
            </w:r>
          </w:p>
        </w:tc>
        <w:tc>
          <w:tcPr>
            <w:tcW w:w="19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支   出   总   计</w:t>
            </w:r>
          </w:p>
        </w:tc>
        <w:tc>
          <w:tcPr>
            <w:tcW w:w="7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1665.68</w:t>
            </w:r>
          </w:p>
        </w:tc>
      </w:tr>
    </w:tbl>
    <w:p>
      <w:pPr>
        <w:pStyle w:val="2"/>
        <w:spacing w:before="210" w:line="223" w:lineRule="auto"/>
        <w:rPr>
          <w:spacing w:val="9"/>
          <w:sz w:val="31"/>
          <w:szCs w:val="31"/>
        </w:rPr>
      </w:pPr>
    </w:p>
    <w:p>
      <w:pPr>
        <w:pStyle w:val="2"/>
        <w:spacing w:before="193" w:line="589" w:lineRule="exact"/>
        <w:rPr>
          <w:spacing w:val="16"/>
          <w:position w:val="20"/>
          <w:sz w:val="31"/>
          <w:szCs w:val="31"/>
        </w:rPr>
      </w:pPr>
      <w:r>
        <w:rPr>
          <w:spacing w:val="16"/>
          <w:position w:val="20"/>
          <w:sz w:val="31"/>
          <w:szCs w:val="31"/>
        </w:rPr>
        <w:t>表5-1.一般公共预算支出表(分功能科目)</w:t>
      </w:r>
    </w:p>
    <w:tbl>
      <w:tblPr>
        <w:tblStyle w:val="4"/>
        <w:tblpPr w:leftFromText="180" w:rightFromText="180" w:vertAnchor="text" w:horzAnchor="page" w:tblpX="1088" w:tblpY="669"/>
        <w:tblOverlap w:val="never"/>
        <w:tblW w:w="537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6"/>
        <w:gridCol w:w="2856"/>
        <w:gridCol w:w="1088"/>
        <w:gridCol w:w="1088"/>
        <w:gridCol w:w="1100"/>
        <w:gridCol w:w="1100"/>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727"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表5-1</w:t>
            </w:r>
          </w:p>
        </w:tc>
        <w:tc>
          <w:tcPr>
            <w:tcW w:w="144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一般公共预算支出表(分功能科目)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2174" w:type="pct"/>
            <w:gridSpan w:val="2"/>
            <w:tcBorders>
              <w:top w:val="nil"/>
              <w:left w:val="nil"/>
              <w:bottom w:val="nil"/>
              <w:right w:val="nil"/>
            </w:tcBorders>
            <w:shd w:val="clear" w:color="auto" w:fill="auto"/>
            <w:noWrap/>
            <w:vAlign w:val="center"/>
          </w:tcPr>
          <w:p>
            <w:pPr>
              <w:jc w:val="left"/>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部门：武汉市黄陂区应急管理局</w:t>
            </w:r>
          </w:p>
        </w:tc>
        <w:tc>
          <w:tcPr>
            <w:tcW w:w="565"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5"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28" w:type="pct"/>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4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1695"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人员经费</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公用经费</w:t>
            </w: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7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14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1,665.68</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1,165.58</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1,101.22</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64.36</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7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224</w:t>
            </w:r>
          </w:p>
        </w:tc>
        <w:tc>
          <w:tcPr>
            <w:tcW w:w="14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灾害防治及应急管理支出</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1,665.68</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1,165.58</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1,101.22</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64.36</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7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22401</w:t>
            </w:r>
          </w:p>
        </w:tc>
        <w:tc>
          <w:tcPr>
            <w:tcW w:w="14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应急管理事务</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1,465.68</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1,165.58</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1,101.22</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64.36</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7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2240101</w:t>
            </w:r>
          </w:p>
        </w:tc>
        <w:tc>
          <w:tcPr>
            <w:tcW w:w="14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行政运行</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1,465.68</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1,165.58</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1,101.22</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64.36</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7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22406</w:t>
            </w:r>
          </w:p>
        </w:tc>
        <w:tc>
          <w:tcPr>
            <w:tcW w:w="14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自然灾害防治</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200.00</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7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2240699</w:t>
            </w:r>
          </w:p>
        </w:tc>
        <w:tc>
          <w:tcPr>
            <w:tcW w:w="14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其他自然灾害防治支出</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200.00</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200.00</w:t>
            </w:r>
          </w:p>
        </w:tc>
      </w:tr>
    </w:tbl>
    <w:p>
      <w:pPr>
        <w:pStyle w:val="2"/>
        <w:spacing w:before="1" w:line="220" w:lineRule="auto"/>
        <w:rPr>
          <w:spacing w:val="16"/>
          <w:sz w:val="31"/>
          <w:szCs w:val="31"/>
        </w:rPr>
      </w:pPr>
      <w:r>
        <w:rPr>
          <w:spacing w:val="16"/>
          <w:sz w:val="31"/>
          <w:szCs w:val="31"/>
        </w:rPr>
        <w:t>表5-2.一般公共预算支出表(分单位)</w:t>
      </w:r>
    </w:p>
    <w:p>
      <w:pPr>
        <w:pStyle w:val="2"/>
        <w:spacing w:before="1" w:line="220" w:lineRule="auto"/>
        <w:ind w:left="2020"/>
        <w:rPr>
          <w:spacing w:val="16"/>
          <w:sz w:val="31"/>
          <w:szCs w:val="31"/>
        </w:rPr>
      </w:pPr>
    </w:p>
    <w:tbl>
      <w:tblPr>
        <w:tblStyle w:val="4"/>
        <w:tblpPr w:leftFromText="180" w:rightFromText="180" w:vertAnchor="text" w:horzAnchor="page" w:tblpX="995" w:tblpY="262"/>
        <w:tblOverlap w:val="never"/>
        <w:tblW w:w="528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6"/>
        <w:gridCol w:w="3516"/>
        <w:gridCol w:w="1219"/>
        <w:gridCol w:w="1302"/>
        <w:gridCol w:w="1302"/>
        <w:gridCol w:w="1100"/>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2328" w:type="pct"/>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附表-5-2</w:t>
            </w:r>
          </w:p>
        </w:tc>
        <w:tc>
          <w:tcPr>
            <w:tcW w:w="481" w:type="pct"/>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59"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59"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6"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一般公共预算支出表(分单位)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2328" w:type="pct"/>
            <w:gridSpan w:val="2"/>
            <w:tcBorders>
              <w:top w:val="nil"/>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部门：武汉市黄陂区应急管理局</w:t>
            </w:r>
          </w:p>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481" w:type="pct"/>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10" w:type="pct"/>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59" w:type="pct"/>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19" w:type="pct"/>
            <w:gridSpan w:val="2"/>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562"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单位编码</w:t>
            </w:r>
          </w:p>
        </w:tc>
        <w:tc>
          <w:tcPr>
            <w:tcW w:w="1765"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单位名称</w:t>
            </w:r>
          </w:p>
        </w:tc>
        <w:tc>
          <w:tcPr>
            <w:tcW w:w="481"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1629"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1" w:hRule="atLeast"/>
        </w:trPr>
        <w:tc>
          <w:tcPr>
            <w:tcW w:w="562"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765"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81"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人员经费</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公用经费</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0" w:hRule="atLeast"/>
        </w:trPr>
        <w:tc>
          <w:tcPr>
            <w:tcW w:w="56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　</w:t>
            </w:r>
          </w:p>
        </w:tc>
        <w:tc>
          <w:tcPr>
            <w:tcW w:w="17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合计</w:t>
            </w:r>
          </w:p>
        </w:tc>
        <w:tc>
          <w:tcPr>
            <w:tcW w:w="4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1665.68</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1,165.58</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1,101.22</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64.36</w:t>
            </w:r>
          </w:p>
        </w:tc>
        <w:tc>
          <w:tcPr>
            <w:tcW w:w="5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500.10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0" w:hRule="atLeast"/>
        </w:trPr>
        <w:tc>
          <w:tcPr>
            <w:tcW w:w="56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031</w:t>
            </w:r>
          </w:p>
        </w:tc>
        <w:tc>
          <w:tcPr>
            <w:tcW w:w="17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武汉市黄陂区应急管理局</w:t>
            </w:r>
          </w:p>
        </w:tc>
        <w:tc>
          <w:tcPr>
            <w:tcW w:w="4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1665.68</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1,165.58</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1,101.22</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64.36</w:t>
            </w:r>
          </w:p>
        </w:tc>
        <w:tc>
          <w:tcPr>
            <w:tcW w:w="5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500.10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1" w:hRule="atLeast"/>
        </w:trPr>
        <w:tc>
          <w:tcPr>
            <w:tcW w:w="56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　031001</w:t>
            </w:r>
          </w:p>
        </w:tc>
        <w:tc>
          <w:tcPr>
            <w:tcW w:w="17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　武汉市黄陂区应急管理局本级</w:t>
            </w:r>
          </w:p>
        </w:tc>
        <w:tc>
          <w:tcPr>
            <w:tcW w:w="4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1221.19</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757.09</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709.36</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47.73</w:t>
            </w:r>
          </w:p>
        </w:tc>
        <w:tc>
          <w:tcPr>
            <w:tcW w:w="5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464.10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9" w:hRule="atLeast"/>
        </w:trPr>
        <w:tc>
          <w:tcPr>
            <w:tcW w:w="56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　031002</w:t>
            </w:r>
          </w:p>
        </w:tc>
        <w:tc>
          <w:tcPr>
            <w:tcW w:w="17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　武汉市黄陂区安全生产执法大队</w:t>
            </w:r>
          </w:p>
        </w:tc>
        <w:tc>
          <w:tcPr>
            <w:tcW w:w="4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444.49</w:t>
            </w:r>
          </w:p>
        </w:tc>
        <w:tc>
          <w:tcPr>
            <w:tcW w:w="5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408.49</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391.86</w:t>
            </w:r>
          </w:p>
        </w:tc>
        <w:tc>
          <w:tcPr>
            <w:tcW w:w="5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16.63</w:t>
            </w:r>
          </w:p>
        </w:tc>
        <w:tc>
          <w:tcPr>
            <w:tcW w:w="5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36.00</w:t>
            </w:r>
          </w:p>
        </w:tc>
      </w:tr>
    </w:tbl>
    <w:p>
      <w:pPr>
        <w:pStyle w:val="2"/>
        <w:spacing w:before="200" w:line="222" w:lineRule="auto"/>
        <w:rPr>
          <w:spacing w:val="8"/>
          <w:sz w:val="31"/>
          <w:szCs w:val="31"/>
        </w:rPr>
      </w:pPr>
      <w:r>
        <w:rPr>
          <w:spacing w:val="8"/>
          <w:sz w:val="31"/>
          <w:szCs w:val="31"/>
        </w:rPr>
        <w:t>表6.一般公共预算基本支出表</w:t>
      </w:r>
    </w:p>
    <w:tbl>
      <w:tblPr>
        <w:tblStyle w:val="4"/>
        <w:tblpPr w:leftFromText="180" w:rightFromText="180" w:vertAnchor="text" w:horzAnchor="page" w:tblpX="960" w:tblpY="437"/>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7"/>
        <w:gridCol w:w="3527"/>
        <w:gridCol w:w="1455"/>
        <w:gridCol w:w="1325"/>
        <w:gridCol w:w="1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48"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表6</w:t>
            </w:r>
          </w:p>
        </w:tc>
        <w:tc>
          <w:tcPr>
            <w:tcW w:w="194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2"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5"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92" w:type="pct"/>
            <w:gridSpan w:val="2"/>
            <w:tcBorders>
              <w:top w:val="nil"/>
              <w:left w:val="nil"/>
              <w:bottom w:val="nil"/>
              <w:right w:val="nil"/>
            </w:tcBorders>
            <w:shd w:val="clear" w:color="auto" w:fill="auto"/>
            <w:noWrap/>
            <w:vAlign w:val="center"/>
          </w:tcPr>
          <w:p>
            <w:pPr>
              <w:jc w:val="left"/>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部门：武汉市黄陂区应急管理局</w:t>
            </w:r>
          </w:p>
        </w:tc>
        <w:tc>
          <w:tcPr>
            <w:tcW w:w="802"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5"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部门预算支出经济分类科目</w:t>
            </w:r>
          </w:p>
        </w:tc>
        <w:tc>
          <w:tcPr>
            <w:tcW w:w="2307"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本年一般公共预算基本支出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人员经费</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1,165.58</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1,101.22</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64.36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301</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工资福利支出</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1,053.06</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1,053.06</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30101</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基本工资</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149.97</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149.97</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30102</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津贴补贴</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145.79</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145.79</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30103</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奖金</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317.69</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317.69</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30107</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绩效工资</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10.56</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10.56</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30108</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机关事业单位基本养老保险缴费</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68.92</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68.92</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30109</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职业年金缴费</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25.00</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25.00</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30110</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职工基本医疗保险缴费</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51.95</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51.95</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30111</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公务员医疗补助缴费</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45.56</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45.56</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30112</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其他社会保障缴费</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1.80</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1.80</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30113</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住房公积金</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71.65</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71.65</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30199</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其他工资福利支出</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164.17</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164.17</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302</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商品和服务支出</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64.36</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0.00</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64.36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30201</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办公费</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15.00</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30202</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印刷费</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5.00</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30231</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公务用车运行维护费</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2.39</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30239</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其他交通费用</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21.80</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30299</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其他商品和服务支出</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20.17</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303</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对个人和家庭的补助</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48.16</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48.16</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30302</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退休费</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39.00</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39.00</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30307</w:t>
            </w:r>
          </w:p>
        </w:tc>
        <w:tc>
          <w:tcPr>
            <w:tcW w:w="19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医疗费补助</w:t>
            </w:r>
          </w:p>
        </w:tc>
        <w:tc>
          <w:tcPr>
            <w:tcW w:w="8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9.16</w:t>
            </w:r>
          </w:p>
        </w:tc>
        <w:tc>
          <w:tcPr>
            <w:tcW w:w="73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9.16</w:t>
            </w:r>
          </w:p>
        </w:tc>
        <w:tc>
          <w:tcPr>
            <w:tcW w:w="7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bl>
    <w:p>
      <w:pPr>
        <w:pStyle w:val="2"/>
        <w:spacing w:before="200" w:line="222" w:lineRule="auto"/>
        <w:ind w:left="2020"/>
        <w:rPr>
          <w:spacing w:val="8"/>
          <w:sz w:val="31"/>
          <w:szCs w:val="31"/>
        </w:rPr>
      </w:pPr>
    </w:p>
    <w:p>
      <w:pPr>
        <w:pStyle w:val="2"/>
        <w:spacing w:before="197" w:line="222" w:lineRule="auto"/>
        <w:rPr>
          <w:spacing w:val="8"/>
          <w:sz w:val="31"/>
          <w:szCs w:val="31"/>
        </w:rPr>
      </w:pPr>
      <w:r>
        <w:rPr>
          <w:spacing w:val="8"/>
          <w:sz w:val="31"/>
          <w:szCs w:val="31"/>
        </w:rPr>
        <w:t>表7.一般公共预算“三公”经费支出表</w:t>
      </w:r>
    </w:p>
    <w:tbl>
      <w:tblPr>
        <w:tblStyle w:val="4"/>
        <w:tblpPr w:leftFromText="180" w:rightFromText="180" w:vertAnchor="text" w:horzAnchor="page" w:tblpX="937" w:tblpY="384"/>
        <w:tblOverlap w:val="never"/>
        <w:tblW w:w="515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1"/>
        <w:gridCol w:w="1220"/>
        <w:gridCol w:w="1226"/>
        <w:gridCol w:w="1823"/>
        <w:gridCol w:w="1825"/>
        <w:gridCol w:w="1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701"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表7</w:t>
            </w:r>
          </w:p>
        </w:tc>
        <w:tc>
          <w:tcPr>
            <w:tcW w:w="652" w:type="pct"/>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653"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974"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975"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042"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95"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2008" w:type="pct"/>
            <w:gridSpan w:val="3"/>
            <w:tcBorders>
              <w:top w:val="nil"/>
              <w:left w:val="nil"/>
              <w:bottom w:val="nil"/>
              <w:right w:val="nil"/>
            </w:tcBorders>
            <w:shd w:val="clear" w:color="auto" w:fill="auto"/>
            <w:noWrap/>
            <w:vAlign w:val="center"/>
          </w:tcPr>
          <w:p>
            <w:pPr>
              <w:rPr>
                <w:rFonts w:hint="default" w:ascii="Calibri" w:hAnsi="Calibri" w:cs="Calibri"/>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部门：武汉市黄陂区应急管理局</w:t>
            </w:r>
          </w:p>
        </w:tc>
        <w:tc>
          <w:tcPr>
            <w:tcW w:w="974"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975"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042"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5" w:hRule="atLeast"/>
        </w:trPr>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“三公”经费合计</w:t>
            </w:r>
          </w:p>
        </w:tc>
        <w:tc>
          <w:tcPr>
            <w:tcW w:w="6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因公出国（境）费</w:t>
            </w:r>
          </w:p>
        </w:tc>
        <w:tc>
          <w:tcPr>
            <w:tcW w:w="2603"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公务用车购置及运行费</w:t>
            </w:r>
          </w:p>
        </w:tc>
        <w:tc>
          <w:tcPr>
            <w:tcW w:w="10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97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公务用车购置费</w:t>
            </w:r>
          </w:p>
        </w:tc>
        <w:tc>
          <w:tcPr>
            <w:tcW w:w="9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公务用车运行费</w:t>
            </w:r>
          </w:p>
        </w:tc>
        <w:tc>
          <w:tcPr>
            <w:tcW w:w="10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1" w:hRule="atLeast"/>
        </w:trPr>
        <w:tc>
          <w:tcPr>
            <w:tcW w:w="70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2.39</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6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2.39</w:t>
            </w:r>
          </w:p>
        </w:tc>
        <w:tc>
          <w:tcPr>
            <w:tcW w:w="97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9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2.39</w:t>
            </w:r>
          </w:p>
        </w:tc>
        <w:tc>
          <w:tcPr>
            <w:tcW w:w="10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bl>
    <w:p>
      <w:pPr>
        <w:pStyle w:val="2"/>
        <w:spacing w:before="206" w:line="220" w:lineRule="auto"/>
        <w:ind w:left="2020"/>
        <w:rPr>
          <w:spacing w:val="8"/>
          <w:sz w:val="31"/>
          <w:szCs w:val="31"/>
        </w:rPr>
      </w:pPr>
    </w:p>
    <w:p>
      <w:pPr>
        <w:pStyle w:val="2"/>
        <w:spacing w:before="206" w:line="220" w:lineRule="auto"/>
        <w:ind w:left="2020"/>
        <w:rPr>
          <w:spacing w:val="8"/>
          <w:sz w:val="31"/>
          <w:szCs w:val="31"/>
        </w:rPr>
      </w:pPr>
    </w:p>
    <w:p>
      <w:pPr>
        <w:pStyle w:val="2"/>
        <w:spacing w:before="206" w:line="220" w:lineRule="auto"/>
        <w:ind w:left="2020"/>
        <w:rPr>
          <w:spacing w:val="8"/>
          <w:sz w:val="31"/>
          <w:szCs w:val="31"/>
        </w:rPr>
      </w:pPr>
    </w:p>
    <w:p>
      <w:pPr>
        <w:pStyle w:val="2"/>
        <w:spacing w:before="206" w:line="220" w:lineRule="auto"/>
        <w:ind w:left="2020"/>
        <w:rPr>
          <w:spacing w:val="8"/>
          <w:sz w:val="31"/>
          <w:szCs w:val="31"/>
        </w:rPr>
      </w:pPr>
    </w:p>
    <w:p>
      <w:pPr>
        <w:pStyle w:val="2"/>
        <w:spacing w:before="206" w:line="220" w:lineRule="auto"/>
        <w:rPr>
          <w:spacing w:val="8"/>
          <w:sz w:val="31"/>
          <w:szCs w:val="31"/>
        </w:rPr>
      </w:pPr>
      <w:r>
        <w:rPr>
          <w:spacing w:val="8"/>
          <w:sz w:val="31"/>
          <w:szCs w:val="31"/>
        </w:rPr>
        <w:t>表8.政府性基金预算支出表</w:t>
      </w:r>
    </w:p>
    <w:tbl>
      <w:tblPr>
        <w:tblStyle w:val="4"/>
        <w:tblpPr w:leftFromText="180" w:rightFromText="180" w:vertAnchor="text" w:horzAnchor="page" w:tblpX="828" w:tblpY="1011"/>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8"/>
        <w:gridCol w:w="2859"/>
        <w:gridCol w:w="1589"/>
        <w:gridCol w:w="1589"/>
        <w:gridCol w:w="1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87"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表8</w:t>
            </w:r>
          </w:p>
        </w:tc>
        <w:tc>
          <w:tcPr>
            <w:tcW w:w="157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63" w:type="pct"/>
            <w:gridSpan w:val="2"/>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部门：武汉市黄陂区应急管理局</w:t>
            </w:r>
          </w:p>
        </w:tc>
        <w:tc>
          <w:tcPr>
            <w:tcW w:w="87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7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2636"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76"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876"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88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7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0</w:t>
            </w:r>
          </w:p>
        </w:tc>
        <w:tc>
          <w:tcPr>
            <w:tcW w:w="87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0</w:t>
            </w:r>
          </w:p>
        </w:tc>
        <w:tc>
          <w:tcPr>
            <w:tcW w:w="882"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0</w:t>
            </w:r>
          </w:p>
        </w:tc>
      </w:tr>
    </w:tbl>
    <w:p>
      <w:pPr>
        <w:pStyle w:val="2"/>
        <w:spacing w:before="206" w:line="220" w:lineRule="auto"/>
        <w:rPr>
          <w:rFonts w:hint="eastAsia" w:eastAsia="仿宋"/>
          <w:spacing w:val="8"/>
          <w:sz w:val="31"/>
          <w:szCs w:val="31"/>
          <w:lang w:eastAsia="zh-CN"/>
        </w:rPr>
      </w:pPr>
    </w:p>
    <w:p>
      <w:pPr>
        <w:pStyle w:val="2"/>
        <w:spacing w:before="206" w:line="220" w:lineRule="auto"/>
        <w:rPr>
          <w:spacing w:val="8"/>
          <w:sz w:val="31"/>
          <w:szCs w:val="31"/>
        </w:rPr>
      </w:pPr>
    </w:p>
    <w:p>
      <w:pPr>
        <w:pStyle w:val="2"/>
        <w:spacing w:line="220" w:lineRule="auto"/>
        <w:rPr>
          <w:spacing w:val="8"/>
          <w:sz w:val="31"/>
          <w:szCs w:val="31"/>
        </w:rPr>
      </w:pPr>
    </w:p>
    <w:p>
      <w:pPr>
        <w:pStyle w:val="2"/>
        <w:spacing w:line="220" w:lineRule="auto"/>
        <w:rPr>
          <w:rFonts w:hint="eastAsia"/>
          <w:spacing w:val="8"/>
          <w:sz w:val="31"/>
          <w:szCs w:val="31"/>
          <w:lang w:val="en-US" w:eastAsia="zh-CN"/>
        </w:rPr>
      </w:pPr>
    </w:p>
    <w:p>
      <w:pPr>
        <w:pStyle w:val="2"/>
        <w:spacing w:line="220" w:lineRule="auto"/>
        <w:rPr>
          <w:rFonts w:hint="eastAsia"/>
          <w:spacing w:val="8"/>
          <w:sz w:val="31"/>
          <w:szCs w:val="31"/>
          <w:lang w:val="en-US" w:eastAsia="zh-CN"/>
        </w:rPr>
      </w:pPr>
    </w:p>
    <w:p>
      <w:pPr>
        <w:pStyle w:val="2"/>
        <w:spacing w:line="220" w:lineRule="auto"/>
        <w:rPr>
          <w:rFonts w:hint="eastAsia"/>
          <w:spacing w:val="8"/>
          <w:sz w:val="31"/>
          <w:szCs w:val="31"/>
          <w:lang w:val="en-US" w:eastAsia="zh-CN"/>
        </w:rPr>
      </w:pPr>
    </w:p>
    <w:p>
      <w:pPr>
        <w:pStyle w:val="2"/>
        <w:spacing w:line="220" w:lineRule="auto"/>
        <w:rPr>
          <w:sz w:val="31"/>
          <w:szCs w:val="31"/>
        </w:rPr>
      </w:pPr>
      <w:r>
        <w:rPr>
          <w:rFonts w:hint="eastAsia"/>
          <w:spacing w:val="8"/>
          <w:sz w:val="31"/>
          <w:szCs w:val="31"/>
          <w:lang w:val="en-US" w:eastAsia="zh-CN"/>
        </w:rPr>
        <w:t>本部门</w:t>
      </w:r>
      <w:r>
        <w:rPr>
          <w:rFonts w:hint="eastAsia"/>
          <w:spacing w:val="9"/>
          <w:sz w:val="31"/>
          <w:szCs w:val="31"/>
          <w:lang w:val="en-US" w:eastAsia="zh-CN"/>
        </w:rPr>
        <w:t>本部门</w:t>
      </w:r>
      <w:r>
        <w:rPr>
          <w:rFonts w:hint="eastAsia"/>
          <w:spacing w:val="8"/>
          <w:sz w:val="31"/>
          <w:szCs w:val="31"/>
          <w:lang w:val="en-US" w:eastAsia="zh-CN"/>
        </w:rPr>
        <w:t>20</w:t>
      </w:r>
      <w:r>
        <w:rPr>
          <w:spacing w:val="8"/>
          <w:sz w:val="31"/>
          <w:szCs w:val="31"/>
        </w:rPr>
        <w:t>24年没有使用政府性基金预算拨款安排的支出。</w:t>
      </w:r>
    </w:p>
    <w:p>
      <w:pPr>
        <w:pStyle w:val="2"/>
        <w:spacing w:before="206" w:line="220" w:lineRule="auto"/>
        <w:rPr>
          <w:spacing w:val="8"/>
          <w:position w:val="18"/>
          <w:sz w:val="31"/>
          <w:szCs w:val="31"/>
        </w:rPr>
      </w:pPr>
    </w:p>
    <w:p>
      <w:pPr>
        <w:pStyle w:val="2"/>
        <w:spacing w:before="222" w:line="562" w:lineRule="exact"/>
        <w:rPr>
          <w:spacing w:val="8"/>
          <w:position w:val="18"/>
          <w:sz w:val="31"/>
          <w:szCs w:val="31"/>
        </w:rPr>
      </w:pPr>
      <w:r>
        <w:rPr>
          <w:spacing w:val="8"/>
          <w:position w:val="18"/>
          <w:sz w:val="31"/>
          <w:szCs w:val="31"/>
        </w:rPr>
        <w:t>表9.国有资本经营预算支出表</w:t>
      </w:r>
    </w:p>
    <w:tbl>
      <w:tblPr>
        <w:tblStyle w:val="4"/>
        <w:tblpPr w:leftFromText="180" w:rightFromText="180" w:vertAnchor="text" w:horzAnchor="page" w:tblpX="833" w:tblpY="636"/>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8"/>
        <w:gridCol w:w="2898"/>
        <w:gridCol w:w="1630"/>
        <w:gridCol w:w="1630"/>
        <w:gridCol w:w="16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5"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表9</w:t>
            </w:r>
          </w:p>
        </w:tc>
        <w:tc>
          <w:tcPr>
            <w:tcW w:w="159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9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9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国有资本经营预算支出表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02" w:type="pct"/>
            <w:gridSpan w:val="2"/>
            <w:tcBorders>
              <w:top w:val="nil"/>
              <w:left w:val="nil"/>
              <w:bottom w:val="nil"/>
              <w:right w:val="nil"/>
            </w:tcBorders>
            <w:shd w:val="clear" w:color="auto" w:fill="auto"/>
            <w:noWrap/>
            <w:vAlign w:val="center"/>
          </w:tcPr>
          <w:p>
            <w:pPr>
              <w:jc w:val="left"/>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部门：武汉市黄陂区应急管理局</w:t>
            </w:r>
          </w:p>
        </w:tc>
        <w:tc>
          <w:tcPr>
            <w:tcW w:w="89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9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0"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5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2697"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本年国有资本经营预算支出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9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89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90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0</w:t>
            </w: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0</w:t>
            </w:r>
          </w:p>
        </w:tc>
        <w:tc>
          <w:tcPr>
            <w:tcW w:w="90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0</w:t>
            </w:r>
          </w:p>
        </w:tc>
      </w:tr>
    </w:tbl>
    <w:p>
      <w:pPr>
        <w:pStyle w:val="2"/>
        <w:spacing w:before="222" w:line="562" w:lineRule="exact"/>
        <w:rPr>
          <w:spacing w:val="8"/>
          <w:position w:val="18"/>
          <w:sz w:val="31"/>
          <w:szCs w:val="31"/>
        </w:rPr>
      </w:pPr>
    </w:p>
    <w:p>
      <w:pPr>
        <w:pStyle w:val="2"/>
        <w:spacing w:before="222" w:line="562" w:lineRule="exact"/>
        <w:ind w:left="2020"/>
        <w:rPr>
          <w:spacing w:val="8"/>
          <w:position w:val="18"/>
          <w:sz w:val="31"/>
          <w:szCs w:val="31"/>
        </w:rPr>
      </w:pPr>
    </w:p>
    <w:p>
      <w:pPr>
        <w:pStyle w:val="2"/>
        <w:spacing w:before="222" w:line="562" w:lineRule="exact"/>
        <w:ind w:left="2020"/>
        <w:rPr>
          <w:spacing w:val="8"/>
          <w:position w:val="18"/>
          <w:sz w:val="31"/>
          <w:szCs w:val="31"/>
        </w:rPr>
      </w:pPr>
    </w:p>
    <w:p>
      <w:pPr>
        <w:pStyle w:val="2"/>
        <w:spacing w:before="222" w:line="562" w:lineRule="exact"/>
        <w:rPr>
          <w:spacing w:val="8"/>
          <w:position w:val="18"/>
          <w:sz w:val="31"/>
          <w:szCs w:val="31"/>
        </w:rPr>
      </w:pPr>
    </w:p>
    <w:p>
      <w:pPr>
        <w:pStyle w:val="2"/>
        <w:spacing w:line="222" w:lineRule="auto"/>
        <w:ind w:left="2020"/>
        <w:rPr>
          <w:spacing w:val="7"/>
          <w:sz w:val="31"/>
          <w:szCs w:val="31"/>
        </w:rPr>
      </w:pPr>
    </w:p>
    <w:p>
      <w:pPr>
        <w:pStyle w:val="2"/>
        <w:spacing w:line="222" w:lineRule="auto"/>
        <w:rPr>
          <w:spacing w:val="7"/>
          <w:sz w:val="31"/>
          <w:szCs w:val="31"/>
        </w:rPr>
      </w:pPr>
      <w:r>
        <w:rPr>
          <w:rFonts w:hint="eastAsia"/>
          <w:spacing w:val="9"/>
          <w:sz w:val="31"/>
          <w:szCs w:val="31"/>
          <w:lang w:val="en-US" w:eastAsia="zh-CN"/>
        </w:rPr>
        <w:t>本部门</w:t>
      </w:r>
      <w:r>
        <w:rPr>
          <w:spacing w:val="9"/>
          <w:sz w:val="31"/>
          <w:szCs w:val="31"/>
        </w:rPr>
        <w:t>2024年没有使用国有资本经营预算拨款安排的支出。</w:t>
      </w:r>
    </w:p>
    <w:p>
      <w:pPr>
        <w:pStyle w:val="2"/>
        <w:spacing w:line="222" w:lineRule="auto"/>
        <w:ind w:left="2020"/>
        <w:rPr>
          <w:spacing w:val="7"/>
          <w:sz w:val="31"/>
          <w:szCs w:val="31"/>
        </w:rPr>
      </w:pPr>
    </w:p>
    <w:p>
      <w:pPr>
        <w:pStyle w:val="2"/>
        <w:spacing w:line="222" w:lineRule="auto"/>
        <w:ind w:left="2020"/>
        <w:rPr>
          <w:spacing w:val="7"/>
          <w:sz w:val="31"/>
          <w:szCs w:val="31"/>
        </w:rPr>
      </w:pPr>
    </w:p>
    <w:p>
      <w:pPr>
        <w:pStyle w:val="2"/>
        <w:spacing w:line="222" w:lineRule="auto"/>
        <w:rPr>
          <w:spacing w:val="7"/>
          <w:sz w:val="31"/>
          <w:szCs w:val="31"/>
        </w:rPr>
      </w:pPr>
      <w:r>
        <w:rPr>
          <w:spacing w:val="7"/>
          <w:sz w:val="31"/>
          <w:szCs w:val="31"/>
        </w:rPr>
        <w:t>表10.项目支出情况表</w:t>
      </w:r>
    </w:p>
    <w:p>
      <w:pPr>
        <w:pStyle w:val="2"/>
        <w:spacing w:line="222" w:lineRule="auto"/>
        <w:ind w:left="2020"/>
        <w:rPr>
          <w:spacing w:val="7"/>
          <w:sz w:val="31"/>
          <w:szCs w:val="31"/>
        </w:rPr>
      </w:pPr>
    </w:p>
    <w:tbl>
      <w:tblPr>
        <w:tblStyle w:val="4"/>
        <w:tblpPr w:leftFromText="180" w:rightFromText="180" w:vertAnchor="text" w:horzAnchor="page" w:tblpX="1100" w:tblpY="280"/>
        <w:tblOverlap w:val="never"/>
        <w:tblW w:w="587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8"/>
        <w:gridCol w:w="1916"/>
        <w:gridCol w:w="1201"/>
        <w:gridCol w:w="1092"/>
        <w:gridCol w:w="960"/>
        <w:gridCol w:w="619"/>
        <w:gridCol w:w="478"/>
        <w:gridCol w:w="537"/>
        <w:gridCol w:w="630"/>
        <w:gridCol w:w="472"/>
        <w:gridCol w:w="484"/>
        <w:gridCol w:w="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838"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表10</w:t>
            </w:r>
          </w:p>
        </w:tc>
        <w:tc>
          <w:tcPr>
            <w:tcW w:w="89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5"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9"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5000" w:type="pct"/>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项目支出表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736" w:type="pct"/>
            <w:gridSpan w:val="2"/>
            <w:tcBorders>
              <w:top w:val="nil"/>
              <w:left w:val="nil"/>
              <w:bottom w:val="nil"/>
              <w:right w:val="nil"/>
            </w:tcBorders>
            <w:shd w:val="clear" w:color="auto" w:fill="auto"/>
            <w:noWrap/>
            <w:vAlign w:val="center"/>
          </w:tcPr>
          <w:p>
            <w:pPr>
              <w:jc w:val="left"/>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部门：武汉市黄陂区应急管理局</w:t>
            </w:r>
          </w:p>
        </w:tc>
        <w:tc>
          <w:tcPr>
            <w:tcW w:w="56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0"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72" w:type="pct"/>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项目编码</w:t>
            </w:r>
          </w:p>
        </w:tc>
        <w:tc>
          <w:tcPr>
            <w:tcW w:w="8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项目名称</w:t>
            </w: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项目单位</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964"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本年拨款</w:t>
            </w:r>
          </w:p>
        </w:tc>
        <w:tc>
          <w:tcPr>
            <w:tcW w:w="768"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财政拨款结转结余</w:t>
            </w:r>
          </w:p>
        </w:tc>
        <w:tc>
          <w:tcPr>
            <w:tcW w:w="2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财政专户管理资金</w:t>
            </w:r>
          </w:p>
        </w:tc>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2" w:hRule="atLeast"/>
        </w:trPr>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5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一般公共预算</w:t>
            </w:r>
          </w:p>
        </w:tc>
        <w:tc>
          <w:tcPr>
            <w:tcW w:w="29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政府性基金预算</w:t>
            </w:r>
          </w:p>
        </w:tc>
        <w:tc>
          <w:tcPr>
            <w:tcW w:w="22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国有资本经营预算</w:t>
            </w:r>
          </w:p>
        </w:tc>
        <w:tc>
          <w:tcPr>
            <w:tcW w:w="25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一般公共预算</w:t>
            </w:r>
          </w:p>
        </w:tc>
        <w:tc>
          <w:tcPr>
            <w:tcW w:w="29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政府性基金预算</w:t>
            </w: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国有资本经营预算</w:t>
            </w:r>
          </w:p>
        </w:tc>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500.10</w:t>
            </w: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500.10</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031</w:t>
            </w: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武汉市黄陂区应急管理局</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500.10</w:t>
            </w: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500.10</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8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420116220310030000100</w:t>
            </w: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区安全生产执法大队特定目标类项目</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36.00</w:t>
            </w: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36.00</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8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42011624031T000000104</w:t>
            </w: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区安全生产执法大队办案经费</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武汉市黄陂区安全生产执法大队</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26.00</w:t>
            </w: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26.00</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8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42011624031T000000105</w:t>
            </w: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安全生产隐患排查经费</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武汉市黄陂区安全生产执法大队</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8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420116220310030000101</w:t>
            </w: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区应急管理局特定目标类项目</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135.00</w:t>
            </w: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135.00</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trPr>
        <w:tc>
          <w:tcPr>
            <w:tcW w:w="8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42011624031T000000101</w:t>
            </w: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安全生产工作经费</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武汉市黄陂区应急管理局本级</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135.00</w:t>
            </w: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135.00</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8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420116220310030000102</w:t>
            </w: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区应急管理局特定目标类地震项目</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10.00</w:t>
            </w: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10.00</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8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42011624031T000000103</w:t>
            </w: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地震项目工作经费</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武汉市黄陂区应急管理局本级</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8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420116220310030000103</w:t>
            </w: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区应急管理局特定目标类防灾减灾救灾项目</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110.10</w:t>
            </w: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110.10</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42011624031T000000102</w:t>
            </w: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防灾减灾工作经费</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武汉市黄陂区应急管理局本级</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110.10</w:t>
            </w: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110.10</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420116240310030000100</w:t>
            </w: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乡村振兴</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9.00</w:t>
            </w: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9.00</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8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42011624031T000000106</w:t>
            </w: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乡村振兴</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武汉市黄陂区应急管理局本级</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9.00</w:t>
            </w: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9.00</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8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420116240310030000103</w:t>
            </w: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自然灾害救灾专项资金</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200.00</w:t>
            </w: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200.00</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8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42011624031T000000108</w:t>
            </w:r>
          </w:p>
        </w:tc>
        <w:tc>
          <w:tcPr>
            <w:tcW w:w="8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自然灾害救灾专项资金</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武汉市黄陂区应急管理局本级</w:t>
            </w:r>
          </w:p>
        </w:tc>
        <w:tc>
          <w:tcPr>
            <w:tcW w:w="5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200.00</w:t>
            </w:r>
          </w:p>
        </w:tc>
        <w:tc>
          <w:tcPr>
            <w:tcW w:w="45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200.00</w:t>
            </w:r>
          </w:p>
        </w:tc>
        <w:tc>
          <w:tcPr>
            <w:tcW w:w="2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2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bl>
    <w:p>
      <w:pPr>
        <w:pStyle w:val="2"/>
        <w:spacing w:line="222" w:lineRule="auto"/>
        <w:rPr>
          <w:spacing w:val="7"/>
          <w:sz w:val="31"/>
          <w:szCs w:val="31"/>
        </w:rPr>
      </w:pPr>
    </w:p>
    <w:p>
      <w:pPr>
        <w:pStyle w:val="2"/>
        <w:spacing w:before="207" w:line="580" w:lineRule="exact"/>
        <w:rPr>
          <w:spacing w:val="6"/>
          <w:position w:val="19"/>
          <w:sz w:val="31"/>
          <w:szCs w:val="31"/>
        </w:rPr>
      </w:pPr>
      <w:r>
        <w:rPr>
          <w:spacing w:val="6"/>
          <w:position w:val="19"/>
          <w:sz w:val="31"/>
          <w:szCs w:val="31"/>
        </w:rPr>
        <w:t>表11.整体支出绩效目标表</w:t>
      </w: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lang w:val="en-US" w:eastAsia="zh-CN"/>
        </w:rPr>
        <w:t xml:space="preserve">      </w:t>
      </w:r>
      <w:r>
        <w:rPr>
          <w:rFonts w:hint="eastAsia" w:ascii="创艺简标宋" w:hAnsi="创艺简标宋" w:eastAsia="创艺简标宋" w:cs="创艺简标宋"/>
          <w:sz w:val="44"/>
          <w:szCs w:val="44"/>
        </w:rPr>
        <w:t>部门整体支出绩效目标申报表</w:t>
      </w: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r>
        <w:rPr>
          <w:rFonts w:hint="eastAsia" w:ascii="宋体" w:hAnsi="宋体" w:cs="仿宋_GB2312"/>
          <w:color w:val="000000"/>
          <w:szCs w:val="21"/>
        </w:rPr>
        <w:t>填报日期：</w:t>
      </w:r>
      <w:r>
        <w:rPr>
          <w:rFonts w:hint="eastAsia" w:ascii="宋体" w:hAnsi="宋体" w:eastAsia="宋体" w:cs="仿宋_GB2312"/>
          <w:color w:val="000000"/>
          <w:szCs w:val="21"/>
          <w:lang w:val="en-US" w:eastAsia="zh-CN"/>
        </w:rPr>
        <w:t>2023</w:t>
      </w:r>
      <w:r>
        <w:rPr>
          <w:rFonts w:hint="eastAsia" w:ascii="宋体" w:hAnsi="宋体" w:cs="仿宋_GB2312"/>
          <w:color w:val="000000"/>
          <w:szCs w:val="21"/>
        </w:rPr>
        <w:t xml:space="preserve"> 年</w:t>
      </w:r>
      <w:r>
        <w:rPr>
          <w:rFonts w:hint="eastAsia" w:ascii="宋体" w:hAnsi="宋体" w:eastAsia="宋体" w:cs="仿宋_GB2312"/>
          <w:color w:val="000000"/>
          <w:szCs w:val="21"/>
          <w:lang w:val="en-US" w:eastAsia="zh-CN"/>
        </w:rPr>
        <w:t>1</w:t>
      </w:r>
      <w:r>
        <w:rPr>
          <w:rFonts w:hint="eastAsia" w:ascii="宋体" w:hAnsi="宋体" w:cs="仿宋_GB2312"/>
          <w:color w:val="000000"/>
          <w:szCs w:val="21"/>
        </w:rPr>
        <w:t>月</w:t>
      </w:r>
      <w:r>
        <w:rPr>
          <w:rFonts w:hint="eastAsia" w:ascii="宋体" w:hAnsi="宋体" w:eastAsia="宋体" w:cs="仿宋_GB2312"/>
          <w:color w:val="000000"/>
          <w:szCs w:val="21"/>
          <w:lang w:val="en-US" w:eastAsia="zh-CN"/>
        </w:rPr>
        <w:t>25</w:t>
      </w:r>
      <w:r>
        <w:rPr>
          <w:rFonts w:hint="eastAsia" w:ascii="宋体" w:hAnsi="宋体" w:cs="仿宋_GB2312"/>
          <w:color w:val="000000"/>
          <w:szCs w:val="21"/>
        </w:rPr>
        <w:t>日                                    单位：万元</w:t>
      </w:r>
    </w:p>
    <w:tbl>
      <w:tblPr>
        <w:tblStyle w:val="4"/>
        <w:tblpPr w:leftFromText="180" w:rightFromText="180" w:vertAnchor="text" w:horzAnchor="page" w:tblpX="955" w:tblpY="273"/>
        <w:tblOverlap w:val="never"/>
        <w:tblW w:w="55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1113"/>
        <w:gridCol w:w="1299"/>
        <w:gridCol w:w="1832"/>
        <w:gridCol w:w="1018"/>
        <w:gridCol w:w="831"/>
        <w:gridCol w:w="1275"/>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67"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部门(单位)</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名称</w:t>
            </w:r>
          </w:p>
        </w:tc>
        <w:tc>
          <w:tcPr>
            <w:tcW w:w="4332" w:type="pct"/>
            <w:gridSpan w:val="7"/>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rPr>
              <w:t>　黄陂区应急管理局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trPr>
        <w:tc>
          <w:tcPr>
            <w:tcW w:w="667"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填报人</w:t>
            </w:r>
          </w:p>
        </w:tc>
        <w:tc>
          <w:tcPr>
            <w:tcW w:w="122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rPr>
              <w:t>张杰</w:t>
            </w:r>
            <w:r>
              <w:rPr>
                <w:rFonts w:hint="eastAsia" w:ascii="宋体" w:hAnsi="宋体" w:cs="仿宋_GB2312"/>
                <w:color w:val="000000"/>
                <w:kern w:val="0"/>
                <w:szCs w:val="21"/>
              </w:rPr>
              <w:t>　</w:t>
            </w:r>
          </w:p>
        </w:tc>
        <w:tc>
          <w:tcPr>
            <w:tcW w:w="92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联系电话</w:t>
            </w:r>
          </w:p>
        </w:tc>
        <w:tc>
          <w:tcPr>
            <w:tcW w:w="2182" w:type="pct"/>
            <w:gridSpan w:val="4"/>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宋体"/>
                <w:color w:val="000000"/>
                <w:szCs w:val="21"/>
              </w:rPr>
              <w:t>61001675</w:t>
            </w:r>
            <w:r>
              <w:rPr>
                <w:rFonts w:hint="eastAsia" w:ascii="宋体" w:hAnsi="宋体" w:cs="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67" w:type="pct"/>
            <w:vMerge w:val="restart"/>
            <w:tcBorders>
              <w:top w:val="nil"/>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部门总体</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资金情况</w:t>
            </w:r>
          </w:p>
        </w:tc>
        <w:tc>
          <w:tcPr>
            <w:tcW w:w="2150" w:type="pct"/>
            <w:gridSpan w:val="3"/>
            <w:vMerge w:val="restart"/>
            <w:tcBorders>
              <w:top w:val="nil"/>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总体资金情况</w:t>
            </w:r>
          </w:p>
        </w:tc>
        <w:tc>
          <w:tcPr>
            <w:tcW w:w="515" w:type="pct"/>
            <w:vMerge w:val="restart"/>
            <w:tcBorders>
              <w:top w:val="nil"/>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当年金额</w:t>
            </w:r>
          </w:p>
        </w:tc>
        <w:tc>
          <w:tcPr>
            <w:tcW w:w="421" w:type="pct"/>
            <w:vMerge w:val="restart"/>
            <w:tcBorders>
              <w:top w:val="nil"/>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占比</w:t>
            </w:r>
          </w:p>
        </w:tc>
        <w:tc>
          <w:tcPr>
            <w:tcW w:w="12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近两年收支金额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2150" w:type="pct"/>
            <w:gridSpan w:val="3"/>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15"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421"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u w:val="single"/>
              </w:rPr>
            </w:pPr>
            <w:r>
              <w:rPr>
                <w:rFonts w:hint="eastAsia" w:ascii="宋体" w:hAnsi="宋体" w:cs="仿宋_GB2312"/>
                <w:color w:val="000000"/>
                <w:kern w:val="0"/>
                <w:szCs w:val="21"/>
                <w:u w:val="single"/>
              </w:rPr>
              <w:t xml:space="preserve">  </w:t>
            </w:r>
            <w:r>
              <w:rPr>
                <w:rFonts w:hint="eastAsia" w:ascii="宋体" w:hAnsi="宋体" w:cs="仿宋_GB2312"/>
                <w:color w:val="000000"/>
                <w:kern w:val="0"/>
                <w:szCs w:val="21"/>
                <w:u w:val="single"/>
                <w:lang w:val="en-US" w:eastAsia="zh-CN"/>
              </w:rPr>
              <w:t>2022</w:t>
            </w:r>
            <w:r>
              <w:rPr>
                <w:rFonts w:hint="eastAsia" w:ascii="宋体" w:hAnsi="宋体" w:cs="仿宋_GB2312"/>
                <w:color w:val="000000"/>
                <w:kern w:val="0"/>
                <w:szCs w:val="21"/>
                <w:u w:val="single"/>
              </w:rPr>
              <w:t xml:space="preserve">  </w:t>
            </w:r>
            <w:r>
              <w:rPr>
                <w:rFonts w:hint="eastAsia" w:ascii="宋体" w:hAnsi="宋体" w:cs="仿宋_GB2312"/>
                <w:color w:val="000000"/>
                <w:kern w:val="0"/>
                <w:szCs w:val="21"/>
              </w:rPr>
              <w:t>年</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u w:val="single"/>
              </w:rPr>
            </w:pPr>
            <w:r>
              <w:rPr>
                <w:rFonts w:hint="eastAsia" w:ascii="宋体" w:hAnsi="宋体" w:cs="仿宋_GB2312"/>
                <w:color w:val="000000"/>
                <w:kern w:val="0"/>
                <w:szCs w:val="21"/>
                <w:u w:val="single"/>
              </w:rPr>
              <w:t xml:space="preserve">  </w:t>
            </w:r>
            <w:r>
              <w:rPr>
                <w:rFonts w:hint="eastAsia" w:ascii="宋体" w:hAnsi="宋体" w:cs="仿宋_GB2312"/>
                <w:color w:val="000000"/>
                <w:kern w:val="0"/>
                <w:szCs w:val="21"/>
                <w:u w:val="single"/>
                <w:lang w:val="en-US" w:eastAsia="zh-CN"/>
              </w:rPr>
              <w:t>2023</w:t>
            </w:r>
            <w:r>
              <w:rPr>
                <w:rFonts w:hint="eastAsia" w:ascii="宋体" w:hAnsi="宋体" w:cs="仿宋_GB2312"/>
                <w:color w:val="000000"/>
                <w:kern w:val="0"/>
                <w:szCs w:val="21"/>
                <w:u w:val="single"/>
              </w:rPr>
              <w:t xml:space="preserve">  </w:t>
            </w:r>
            <w:r>
              <w:rPr>
                <w:rFonts w:hint="eastAsia" w:ascii="宋体" w:hAnsi="宋体" w:cs="仿宋_GB2312"/>
                <w:color w:val="000000"/>
                <w:kern w:val="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restart"/>
            <w:tcBorders>
              <w:top w:val="nil"/>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收入</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构成</w:t>
            </w:r>
          </w:p>
        </w:tc>
        <w:tc>
          <w:tcPr>
            <w:tcW w:w="1586"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财政拨款</w:t>
            </w:r>
          </w:p>
        </w:tc>
        <w:tc>
          <w:tcPr>
            <w:tcW w:w="51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1665.68　</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color w:val="000000"/>
                <w:kern w:val="0"/>
                <w:szCs w:val="21"/>
              </w:rPr>
            </w:pPr>
            <w:r>
              <w:rPr>
                <w:rFonts w:hint="eastAsia" w:ascii="宋体" w:hAnsi="宋体" w:cs="仿宋_GB2312"/>
                <w:color w:val="000000"/>
                <w:kern w:val="0"/>
                <w:szCs w:val="21"/>
              </w:rPr>
              <w:t>　</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1032.18</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color w:val="000000"/>
                <w:kern w:val="0"/>
                <w:szCs w:val="21"/>
              </w:rPr>
              <w:t>1388.83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586"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财政专户管理资金</w:t>
            </w:r>
          </w:p>
        </w:tc>
        <w:tc>
          <w:tcPr>
            <w:tcW w:w="51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color w:val="000000"/>
                <w:kern w:val="0"/>
                <w:szCs w:val="21"/>
              </w:rPr>
            </w:pP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jc w:val="center"/>
              <w:rPr>
                <w:rFonts w:hint="eastAsia" w:ascii="宋体" w:hAnsi="宋体" w:cs="仿宋_GB2312"/>
                <w:color w:val="000000"/>
                <w:kern w:val="0"/>
                <w:szCs w:val="21"/>
              </w:rPr>
            </w:pP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586"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单位资金</w:t>
            </w:r>
          </w:p>
        </w:tc>
        <w:tc>
          <w:tcPr>
            <w:tcW w:w="51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color w:val="000000"/>
                <w:kern w:val="0"/>
                <w:szCs w:val="21"/>
              </w:rPr>
            </w:pPr>
            <w:r>
              <w:rPr>
                <w:rFonts w:hint="eastAsia" w:ascii="宋体" w:hAnsi="宋体" w:cs="仿宋_GB2312"/>
                <w:color w:val="000000"/>
                <w:kern w:val="0"/>
                <w:szCs w:val="21"/>
              </w:rPr>
              <w:t>　</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jc w:val="center"/>
              <w:rPr>
                <w:rFonts w:hint="eastAsia" w:ascii="宋体" w:hAnsi="宋体" w:cs="仿宋_GB2312"/>
                <w:color w:val="000000"/>
                <w:kern w:val="0"/>
                <w:szCs w:val="21"/>
              </w:rPr>
            </w:pP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586"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 xml:space="preserve">合 </w:t>
            </w:r>
            <w:r>
              <w:rPr>
                <w:rFonts w:hint="eastAsia" w:ascii="宋体" w:hAnsi="宋体" w:cs="宋体"/>
                <w:color w:val="000000"/>
                <w:kern w:val="0"/>
                <w:szCs w:val="21"/>
              </w:rPr>
              <w:t> </w:t>
            </w:r>
            <w:r>
              <w:rPr>
                <w:rFonts w:hint="eastAsia" w:ascii="宋体" w:hAnsi="宋体" w:cs="仿宋_GB2312"/>
                <w:color w:val="000000"/>
                <w:kern w:val="0"/>
                <w:szCs w:val="21"/>
              </w:rPr>
              <w:t>计</w:t>
            </w:r>
          </w:p>
        </w:tc>
        <w:tc>
          <w:tcPr>
            <w:tcW w:w="51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1665.68　</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100%</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1032.18</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eastAsia="宋体" w:cs="仿宋_GB2312"/>
                <w:color w:val="000000"/>
                <w:kern w:val="0"/>
                <w:szCs w:val="21"/>
                <w:lang w:val="en-US" w:eastAsia="zh-CN"/>
              </w:rPr>
              <w:t>1388.83</w:t>
            </w:r>
            <w:r>
              <w:rPr>
                <w:rFonts w:hint="eastAsia" w:ascii="宋体" w:hAnsi="宋体" w:cs="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restart"/>
            <w:tcBorders>
              <w:top w:val="nil"/>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支出</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构成</w:t>
            </w:r>
          </w:p>
        </w:tc>
        <w:tc>
          <w:tcPr>
            <w:tcW w:w="1586"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人员类项目支出</w:t>
            </w:r>
          </w:p>
        </w:tc>
        <w:tc>
          <w:tcPr>
            <w:tcW w:w="51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1101.22</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right"/>
              <w:rPr>
                <w:rFonts w:hint="eastAsia" w:ascii="宋体" w:hAnsi="宋体" w:eastAsia="宋体" w:cs="仿宋_GB2312"/>
                <w:color w:val="000000"/>
                <w:kern w:val="0"/>
                <w:szCs w:val="21"/>
                <w:lang w:val="en-US" w:eastAsia="zh-CN"/>
              </w:rPr>
            </w:pPr>
            <w:r>
              <w:rPr>
                <w:rFonts w:hint="eastAsia" w:ascii="宋体" w:hAnsi="宋体" w:eastAsia="宋体" w:cs="仿宋_GB2312"/>
                <w:color w:val="000000"/>
                <w:kern w:val="0"/>
                <w:szCs w:val="21"/>
                <w:lang w:val="en-US" w:eastAsia="zh-CN"/>
              </w:rPr>
              <w:t>　66.11%</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right"/>
              <w:rPr>
                <w:rFonts w:hint="eastAsia" w:ascii="宋体" w:hAnsi="宋体" w:eastAsia="宋体" w:cs="仿宋_GB2312"/>
                <w:color w:val="000000"/>
                <w:kern w:val="0"/>
                <w:szCs w:val="21"/>
                <w:lang w:val="en-US" w:eastAsia="zh-CN"/>
              </w:rPr>
            </w:pPr>
            <w:r>
              <w:rPr>
                <w:rFonts w:hint="eastAsia" w:ascii="宋体" w:hAnsi="宋体" w:eastAsia="宋体" w:cs="仿宋_GB2312"/>
                <w:color w:val="000000"/>
                <w:kern w:val="0"/>
                <w:szCs w:val="21"/>
                <w:lang w:val="en-US" w:eastAsia="zh-CN"/>
              </w:rPr>
              <w:t>592.18</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cs="宋体"/>
                <w:color w:val="000000"/>
                <w:kern w:val="0"/>
                <w:szCs w:val="21"/>
              </w:rPr>
              <w:t>1002.88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586"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运转类项目支出</w:t>
            </w:r>
          </w:p>
        </w:tc>
        <w:tc>
          <w:tcPr>
            <w:tcW w:w="51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64.36</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right"/>
              <w:rPr>
                <w:rFonts w:hint="default" w:ascii="宋体" w:hAnsi="宋体" w:eastAsia="宋体" w:cs="仿宋_GB2312"/>
                <w:color w:val="000000"/>
                <w:kern w:val="0"/>
                <w:szCs w:val="21"/>
                <w:lang w:val="en-US" w:eastAsia="zh-CN"/>
              </w:rPr>
            </w:pPr>
            <w:r>
              <w:rPr>
                <w:rFonts w:hint="eastAsia" w:ascii="宋体" w:hAnsi="宋体" w:eastAsia="宋体" w:cs="仿宋_GB2312"/>
                <w:color w:val="000000"/>
                <w:kern w:val="0"/>
                <w:szCs w:val="21"/>
                <w:lang w:val="en-US" w:eastAsia="zh-CN"/>
              </w:rPr>
              <w:t>3.86%</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jc w:val="center"/>
              <w:rPr>
                <w:rFonts w:hint="eastAsia" w:ascii="宋体" w:hAnsi="宋体" w:cs="仿宋_GB2312"/>
                <w:color w:val="000000"/>
                <w:kern w:val="0"/>
                <w:szCs w:val="21"/>
              </w:rPr>
            </w:pP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cs="宋体"/>
                <w:color w:val="000000"/>
                <w:kern w:val="0"/>
                <w:szCs w:val="21"/>
              </w:rPr>
              <w:t>56.95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1"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586"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特定目标类项目支出</w:t>
            </w:r>
          </w:p>
        </w:tc>
        <w:tc>
          <w:tcPr>
            <w:tcW w:w="51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500.1　</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right"/>
              <w:rPr>
                <w:rFonts w:hint="default" w:ascii="宋体" w:hAnsi="宋体" w:eastAsia="宋体" w:cs="仿宋_GB2312"/>
                <w:color w:val="000000"/>
                <w:kern w:val="0"/>
                <w:szCs w:val="21"/>
                <w:lang w:val="en-US" w:eastAsia="zh-CN"/>
              </w:rPr>
            </w:pPr>
            <w:r>
              <w:rPr>
                <w:rFonts w:hint="eastAsia" w:ascii="宋体" w:hAnsi="宋体" w:cs="仿宋_GB2312"/>
                <w:color w:val="000000"/>
                <w:kern w:val="0"/>
                <w:szCs w:val="21"/>
              </w:rPr>
              <w:t>　</w:t>
            </w:r>
            <w:r>
              <w:rPr>
                <w:rFonts w:hint="eastAsia" w:ascii="宋体" w:hAnsi="宋体" w:eastAsia="宋体" w:cs="仿宋_GB2312"/>
                <w:color w:val="000000"/>
                <w:kern w:val="0"/>
                <w:szCs w:val="21"/>
                <w:lang w:val="en-US" w:eastAsia="zh-CN"/>
              </w:rPr>
              <w:t>30.03</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440</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cs="宋体"/>
                <w:color w:val="000000"/>
                <w:kern w:val="0"/>
                <w:szCs w:val="21"/>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586"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 xml:space="preserve">合 </w:t>
            </w:r>
            <w:r>
              <w:rPr>
                <w:rFonts w:hint="eastAsia" w:ascii="宋体" w:hAnsi="宋体" w:cs="宋体"/>
                <w:color w:val="000000"/>
                <w:kern w:val="0"/>
                <w:szCs w:val="21"/>
              </w:rPr>
              <w:t> </w:t>
            </w:r>
            <w:r>
              <w:rPr>
                <w:rFonts w:hint="eastAsia" w:ascii="宋体" w:hAnsi="宋体" w:cs="仿宋_GB2312"/>
                <w:color w:val="000000"/>
                <w:kern w:val="0"/>
                <w:szCs w:val="21"/>
              </w:rPr>
              <w:t>计</w:t>
            </w:r>
          </w:p>
        </w:tc>
        <w:tc>
          <w:tcPr>
            <w:tcW w:w="515"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1665.68　</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100%</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1032.18</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880.75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52" w:hRule="atLeast"/>
        </w:trPr>
        <w:tc>
          <w:tcPr>
            <w:tcW w:w="667"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部门职能概述</w:t>
            </w:r>
          </w:p>
        </w:tc>
        <w:tc>
          <w:tcPr>
            <w:tcW w:w="4332" w:type="pct"/>
            <w:gridSpan w:val="7"/>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rPr>
                <w:rFonts w:hint="eastAsia" w:ascii="宋体" w:hAnsi="宋体" w:cs="仿宋_GB2312"/>
                <w:color w:val="000000"/>
                <w:kern w:val="0"/>
                <w:szCs w:val="21"/>
              </w:rPr>
            </w:pPr>
            <w:r>
              <w:rPr>
                <w:rFonts w:hint="eastAsia" w:ascii="宋体" w:hAnsi="宋体" w:cs="宋体"/>
                <w:color w:val="000000"/>
                <w:kern w:val="0"/>
                <w:szCs w:val="21"/>
              </w:rPr>
              <w:t> </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w:t>
            </w:r>
            <w:r>
              <w:rPr>
                <w:rFonts w:hint="eastAsia" w:ascii="宋体" w:hAnsi="宋体" w:cs="仿宋_GB2312"/>
                <w:color w:val="000000"/>
                <w:kern w:val="0"/>
                <w:szCs w:val="21"/>
              </w:rPr>
              <w:t>负责应急管理工作，指导全区各街（乡）、各部门应对安全生产类、自然灾害类等突发事件和综合防灾减灾救灾工作。负责全区安全生产综合监督管理和工矿商贸行业安全生产监督管理工作。</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2.</w:t>
            </w:r>
            <w:r>
              <w:rPr>
                <w:rFonts w:hint="eastAsia" w:ascii="宋体" w:hAnsi="宋体" w:cs="仿宋_GB2312"/>
                <w:color w:val="000000"/>
                <w:kern w:val="0"/>
                <w:szCs w:val="21"/>
              </w:rPr>
              <w:t>拟订应急管理、安全生产等政策措施，组织编制全区应急体系建设、安全生产和综合防灾减灾规划，起草相关规范性文件，组织制定相关规程和标准并监督实施。</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3.</w:t>
            </w:r>
            <w:r>
              <w:rPr>
                <w:rFonts w:hint="eastAsia" w:ascii="宋体" w:hAnsi="宋体" w:cs="仿宋_GB2312"/>
                <w:color w:val="000000"/>
                <w:kern w:val="0"/>
                <w:szCs w:val="21"/>
              </w:rPr>
              <w:t>指导全区应急预案体系建设，建立完善事故灾难和自然灾害分级应对制度，组织编制总体应急预案和安全生产类、自然灾害类专项预案，综合协调应急预案衔接工作，组织开展预案演练，推动应急避难设施建设。</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4.</w:t>
            </w:r>
            <w:r>
              <w:rPr>
                <w:rFonts w:hint="eastAsia" w:ascii="宋体" w:hAnsi="宋体" w:cs="仿宋_GB2312"/>
                <w:color w:val="000000"/>
                <w:kern w:val="0"/>
                <w:szCs w:val="21"/>
              </w:rPr>
              <w:t>牵头建立全区统一的应急管理信息系统，负责信息传输渠道的规划和布局，建立监测预警和灾情报告制度，健全自然灾害信息资源获取和共享机制，依法统一发布灾情。</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5.</w:t>
            </w:r>
            <w:r>
              <w:rPr>
                <w:rFonts w:hint="eastAsia" w:ascii="宋体" w:hAnsi="宋体" w:cs="仿宋_GB2312"/>
                <w:color w:val="000000"/>
                <w:kern w:val="0"/>
                <w:szCs w:val="21"/>
              </w:rPr>
              <w:t>组织指导协调全区安全生产类、自然灾害类等突发事件应急救援。协助上级组织重大以上灾害应急处置工作。承担区应对较大以上灾害指挥部工作，综合研判突发事件发展态势并提出应对建议，协助区委、区政府指定的负责同志组织较大以上灾害应急处置工作。</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6.</w:t>
            </w:r>
            <w:r>
              <w:rPr>
                <w:rFonts w:hint="eastAsia" w:ascii="宋体" w:hAnsi="宋体" w:cs="仿宋_GB2312"/>
                <w:color w:val="000000"/>
                <w:kern w:val="0"/>
                <w:szCs w:val="21"/>
              </w:rPr>
              <w:t>统一协调指挥全区各类应急专业队伍，建立应急协调联动机制，推进指挥平台对接，衔接解放军和武警部队参与应急救援工作。</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7.</w:t>
            </w:r>
            <w:r>
              <w:rPr>
                <w:rFonts w:hint="eastAsia" w:ascii="宋体" w:hAnsi="宋体" w:cs="仿宋_GB2312"/>
                <w:color w:val="000000"/>
                <w:kern w:val="0"/>
                <w:szCs w:val="21"/>
              </w:rPr>
              <w:t>统筹全区应急救援力量建设，负责森林和草场火灾扑救、抗洪抢险、地震和地质灾害救援、生产安全事故救援等专业应急救援力量建设，协调全区综合性消防救援队伍。</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8.</w:t>
            </w:r>
            <w:r>
              <w:rPr>
                <w:rFonts w:hint="eastAsia" w:ascii="宋体" w:hAnsi="宋体" w:cs="仿宋_GB2312"/>
                <w:color w:val="000000"/>
                <w:kern w:val="0"/>
                <w:szCs w:val="21"/>
              </w:rPr>
              <w:t>组织协调消防工作，做好火灾预防、火灾扑救等工作。</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9.</w:t>
            </w:r>
            <w:r>
              <w:rPr>
                <w:rFonts w:hint="eastAsia" w:ascii="宋体" w:hAnsi="宋体" w:cs="仿宋_GB2312"/>
                <w:color w:val="000000"/>
                <w:kern w:val="0"/>
                <w:szCs w:val="21"/>
              </w:rPr>
              <w:t>指导协调森林和草场火灾、水旱灾害、地震和地质灾害等防治工作。负责自然灾害综合监测预警工作，指导开展自然灾害综合风险评估工作。</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10.</w:t>
            </w:r>
            <w:r>
              <w:rPr>
                <w:rFonts w:hint="eastAsia" w:ascii="宋体" w:hAnsi="宋体" w:cs="仿宋_GB2312"/>
                <w:color w:val="000000"/>
                <w:kern w:val="0"/>
                <w:szCs w:val="21"/>
              </w:rPr>
              <w:t>组织协调灾害救助工作，组织指导灾情核查、损失评估、救灾捐赠工作，管理、分配救灾款物并监督使用。</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11.</w:t>
            </w:r>
            <w:r>
              <w:rPr>
                <w:rFonts w:hint="eastAsia" w:ascii="宋体" w:hAnsi="宋体" w:cs="仿宋_GB2312"/>
                <w:color w:val="000000"/>
                <w:kern w:val="0"/>
                <w:szCs w:val="21"/>
              </w:rPr>
              <w:t>依法行使安全生产综合监督管理职权，指导协调、监督检查区政府有关部门和各街（乡）安全生产工作，组织开展安全生产巡查、考核工作。</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12.</w:t>
            </w:r>
            <w:r>
              <w:rPr>
                <w:rFonts w:hint="eastAsia" w:ascii="宋体" w:hAnsi="宋体" w:cs="仿宋_GB2312"/>
                <w:color w:val="000000"/>
                <w:kern w:val="0"/>
                <w:szCs w:val="21"/>
              </w:rPr>
              <w:t>按照分级、属地原则，依法监督检查全区工矿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13.</w:t>
            </w:r>
            <w:r>
              <w:rPr>
                <w:rFonts w:hint="eastAsia" w:ascii="宋体" w:hAnsi="宋体" w:cs="仿宋_GB2312"/>
                <w:color w:val="000000"/>
                <w:kern w:val="0"/>
                <w:szCs w:val="21"/>
              </w:rPr>
              <w:t>依法组织指导生产安全事故调查处理，监督事故查处和责任追究落实情况。组织开展自然灾害类突发事件的调查评估工作。</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14.</w:t>
            </w:r>
            <w:r>
              <w:rPr>
                <w:rFonts w:hint="eastAsia" w:ascii="宋体" w:hAnsi="宋体" w:cs="仿宋_GB2312"/>
                <w:color w:val="000000"/>
                <w:kern w:val="0"/>
                <w:szCs w:val="21"/>
              </w:rPr>
              <w:t>制定全区应急物资储备和应急救援装备规划并组织实施，负责区级救灾物资的收储、管理，建立健全应急物资信息平台和调拨制度，在救灾时统一调度。</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15.</w:t>
            </w:r>
            <w:r>
              <w:rPr>
                <w:rFonts w:hint="eastAsia" w:ascii="宋体" w:hAnsi="宋体" w:cs="仿宋_GB2312"/>
                <w:color w:val="000000"/>
                <w:kern w:val="0"/>
                <w:szCs w:val="21"/>
              </w:rPr>
              <w:t>负责应急管理、安全生产宣传教育和培训工作。组织指导应急管理、安全生产的科学技术研究、推广应用和信息化建设工作。</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16.</w:t>
            </w:r>
            <w:r>
              <w:rPr>
                <w:rFonts w:hint="eastAsia" w:ascii="宋体" w:hAnsi="宋体" w:cs="仿宋_GB2312"/>
                <w:color w:val="000000"/>
                <w:kern w:val="0"/>
                <w:szCs w:val="21"/>
              </w:rPr>
              <w:t>开展应急管理和安全生产方面的对外交流与合作，参与安全生产类、自然灾害类等突发事件的对外救援工作。</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17.</w:t>
            </w:r>
            <w:r>
              <w:rPr>
                <w:rFonts w:hint="eastAsia" w:ascii="宋体" w:hAnsi="宋体" w:cs="仿宋_GB2312"/>
                <w:color w:val="000000"/>
                <w:kern w:val="0"/>
                <w:szCs w:val="21"/>
              </w:rPr>
              <w:t>贯彻落实国家、省、市有关防震减灾的法律、法规和方针、政策。起草有关规范性文件，拟订相关技术标准，并监督执行。编制全区地震应急预案。负责地震监测台网和地震监测、预测预警的管理工作。负责全区抗震设防监督管理和防震减灾知识宣传教育工作。负责全区防震减灾工作发展规划编制并推进落实。</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18.</w:t>
            </w:r>
            <w:r>
              <w:rPr>
                <w:rFonts w:hint="eastAsia" w:ascii="宋体" w:hAnsi="宋体" w:cs="仿宋_GB2312"/>
                <w:color w:val="000000"/>
                <w:kern w:val="0"/>
                <w:szCs w:val="21"/>
              </w:rPr>
              <w:t>按规定承担区自然灾害和事故灾难应急、安全生产、减灾救灾等议事协调和指</w:t>
            </w:r>
          </w:p>
          <w:p>
            <w:pPr>
              <w:widowControl/>
              <w:snapToGrid w:val="0"/>
              <w:rPr>
                <w:rFonts w:hint="eastAsia" w:ascii="宋体" w:hAnsi="宋体" w:eastAsia="宋体" w:cs="仿宋_GB2312"/>
                <w:color w:val="000000"/>
                <w:kern w:val="0"/>
                <w:szCs w:val="21"/>
                <w:lang w:eastAsia="zh-CN"/>
              </w:rPr>
            </w:pPr>
            <w:r>
              <w:rPr>
                <w:rFonts w:hint="eastAsia" w:ascii="宋体" w:hAnsi="宋体" w:cs="仿宋_GB2312"/>
                <w:color w:val="000000"/>
                <w:kern w:val="0"/>
                <w:szCs w:val="21"/>
                <w:lang w:val="en-US" w:eastAsia="zh-CN"/>
              </w:rPr>
              <w:t>19.</w:t>
            </w:r>
            <w:r>
              <w:rPr>
                <w:rFonts w:hint="eastAsia" w:ascii="宋体" w:hAnsi="宋体" w:cs="仿宋_GB2312"/>
                <w:color w:val="000000"/>
                <w:kern w:val="0"/>
                <w:szCs w:val="21"/>
              </w:rPr>
              <w:t>按规定承担全面从严治党、国家安全、意识形态、综治维稳、精神文明建设</w:t>
            </w:r>
            <w:r>
              <w:rPr>
                <w:rFonts w:hint="eastAsia" w:ascii="宋体" w:hAnsi="宋体" w:cs="仿宋_GB2312"/>
                <w:color w:val="000000"/>
                <w:kern w:val="0"/>
                <w:szCs w:val="21"/>
                <w:lang w:eastAsia="zh-CN"/>
              </w:rPr>
              <w:t>。</w:t>
            </w:r>
          </w:p>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20.</w:t>
            </w:r>
            <w:r>
              <w:rPr>
                <w:rFonts w:hint="eastAsia" w:ascii="宋体" w:hAnsi="宋体" w:cs="仿宋_GB2312"/>
                <w:color w:val="000000"/>
                <w:kern w:val="0"/>
                <w:szCs w:val="21"/>
              </w:rPr>
              <w:t xml:space="preserve">完成上级交办的其他任务。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trPr>
        <w:tc>
          <w:tcPr>
            <w:tcW w:w="667"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年度工作任务</w:t>
            </w:r>
          </w:p>
        </w:tc>
        <w:tc>
          <w:tcPr>
            <w:tcW w:w="4332" w:type="pct"/>
            <w:gridSpan w:val="7"/>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numPr>
                <w:ilvl w:val="0"/>
                <w:numId w:val="0"/>
              </w:numPr>
              <w:snapToGrid w:val="0"/>
              <w:rPr>
                <w:rFonts w:hint="eastAsia" w:ascii="宋体" w:hAnsi="宋体" w:cs="仿宋_GB2312"/>
                <w:color w:val="000000"/>
                <w:kern w:val="0"/>
                <w:szCs w:val="21"/>
              </w:rPr>
            </w:pPr>
            <w:r>
              <w:rPr>
                <w:rFonts w:hint="eastAsia" w:ascii="宋体" w:hAnsi="宋体" w:cs="仿宋_GB2312"/>
                <w:color w:val="000000"/>
                <w:kern w:val="0"/>
                <w:szCs w:val="21"/>
                <w:lang w:val="en-US" w:eastAsia="zh-CN"/>
              </w:rPr>
              <w:t>1.</w:t>
            </w:r>
            <w:r>
              <w:rPr>
                <w:rFonts w:hint="eastAsia" w:ascii="宋体" w:hAnsi="宋体" w:cs="仿宋_GB2312"/>
                <w:color w:val="000000"/>
                <w:kern w:val="0"/>
                <w:szCs w:val="21"/>
              </w:rPr>
              <w:t>压实安全生产责任，筑牢共同富裕安全屏障。深入贯彻国务院安全生产15条、省20条和市27条措施，全面做好生产经营性单位的日常监督检查执法，严格落实“三个必须”要求和“属地管理”原则，坚决防止各类事故发生。</w:t>
            </w:r>
            <w:r>
              <w:rPr>
                <w:rFonts w:hint="eastAsia" w:ascii="宋体" w:hAnsi="宋体" w:cs="仿宋_GB2312"/>
                <w:color w:val="000000"/>
                <w:kern w:val="0"/>
                <w:szCs w:val="21"/>
              </w:rPr>
              <w:tab/>
            </w:r>
            <w:r>
              <w:rPr>
                <w:rFonts w:hint="eastAsia" w:ascii="宋体" w:hAnsi="宋体" w:cs="仿宋_GB2312"/>
                <w:color w:val="000000"/>
                <w:kern w:val="0"/>
                <w:szCs w:val="21"/>
              </w:rPr>
              <w:tab/>
            </w:r>
          </w:p>
          <w:p>
            <w:pPr>
              <w:widowControl/>
              <w:numPr>
                <w:ilvl w:val="0"/>
                <w:numId w:val="0"/>
              </w:numPr>
              <w:snapToGrid w:val="0"/>
              <w:rPr>
                <w:rFonts w:hint="eastAsia" w:ascii="宋体" w:hAnsi="宋体" w:cs="仿宋_GB2312"/>
                <w:color w:val="000000"/>
                <w:kern w:val="0"/>
                <w:szCs w:val="21"/>
              </w:rPr>
            </w:pPr>
            <w:r>
              <w:rPr>
                <w:rFonts w:hint="eastAsia" w:ascii="宋体" w:hAnsi="宋体" w:cs="仿宋_GB2312"/>
                <w:color w:val="000000"/>
                <w:kern w:val="0"/>
                <w:szCs w:val="21"/>
              </w:rPr>
              <w:t>2.抓细防灾减灾工作，不断强化自然灾害应对。落细落实灾害救助工</w:t>
            </w:r>
            <w:bookmarkStart w:id="0" w:name="_GoBack"/>
            <w:bookmarkEnd w:id="0"/>
            <w:r>
              <w:rPr>
                <w:rFonts w:hint="eastAsia" w:ascii="宋体" w:hAnsi="宋体" w:cs="仿宋_GB2312"/>
                <w:color w:val="000000"/>
                <w:kern w:val="0"/>
                <w:szCs w:val="21"/>
              </w:rPr>
              <w:t>作，做好灾后倒损房恢复重建、冬春救助等工作和因灾困难群众生活救助。进一步健全森林防灭火责任，加强森林火灾源头管控，提升火灾扑救能力。</w:t>
            </w:r>
            <w:r>
              <w:rPr>
                <w:rFonts w:hint="eastAsia" w:ascii="宋体" w:hAnsi="宋体" w:cs="仿宋_GB2312"/>
                <w:color w:val="000000"/>
                <w:kern w:val="0"/>
                <w:szCs w:val="21"/>
              </w:rPr>
              <w:tab/>
            </w:r>
            <w:r>
              <w:rPr>
                <w:rFonts w:hint="eastAsia" w:ascii="宋体" w:hAnsi="宋体" w:cs="仿宋_GB2312"/>
                <w:color w:val="000000"/>
                <w:kern w:val="0"/>
                <w:szCs w:val="21"/>
              </w:rPr>
              <w:tab/>
            </w:r>
            <w:r>
              <w:rPr>
                <w:rFonts w:hint="eastAsia" w:ascii="宋体" w:hAnsi="宋体" w:cs="仿宋_GB2312"/>
                <w:color w:val="000000"/>
                <w:kern w:val="0"/>
                <w:szCs w:val="21"/>
              </w:rPr>
              <w:tab/>
            </w:r>
            <w:r>
              <w:rPr>
                <w:rFonts w:hint="eastAsia" w:ascii="宋体" w:hAnsi="宋体" w:cs="仿宋_GB2312"/>
                <w:color w:val="000000"/>
                <w:kern w:val="0"/>
                <w:szCs w:val="21"/>
              </w:rPr>
              <w:tab/>
            </w:r>
          </w:p>
          <w:p>
            <w:pPr>
              <w:widowControl/>
              <w:numPr>
                <w:ilvl w:val="0"/>
                <w:numId w:val="0"/>
              </w:numPr>
              <w:snapToGrid w:val="0"/>
              <w:rPr>
                <w:rFonts w:hint="eastAsia" w:ascii="宋体" w:hAnsi="宋体" w:cs="仿宋_GB2312"/>
                <w:color w:val="000000"/>
                <w:kern w:val="0"/>
                <w:szCs w:val="21"/>
              </w:rPr>
            </w:pPr>
            <w:r>
              <w:rPr>
                <w:rFonts w:hint="eastAsia" w:ascii="宋体" w:hAnsi="宋体" w:cs="仿宋_GB2312"/>
                <w:color w:val="000000"/>
                <w:kern w:val="0"/>
                <w:szCs w:val="21"/>
              </w:rPr>
              <w:t>3.健全救援保障体系，持续提升应急救援能力。加强安全监管、防灾减灾、民兵训练、森林防灭火、应急救援等队伍建设和保障工作，统筹建设区级应急救援和防灾减灾综合训练中心，全面提升全区救援力量整体能力水平。</w:t>
            </w:r>
            <w:r>
              <w:rPr>
                <w:rFonts w:hint="eastAsia" w:ascii="宋体" w:hAnsi="宋体" w:cs="仿宋_GB2312"/>
                <w:color w:val="000000"/>
                <w:kern w:val="0"/>
                <w:szCs w:val="21"/>
              </w:rPr>
              <w:tab/>
            </w:r>
            <w:r>
              <w:rPr>
                <w:rFonts w:hint="eastAsia" w:ascii="宋体" w:hAnsi="宋体" w:cs="仿宋_GB2312"/>
                <w:color w:val="000000"/>
                <w:kern w:val="0"/>
                <w:szCs w:val="21"/>
              </w:rPr>
              <w:tab/>
            </w:r>
            <w:r>
              <w:rPr>
                <w:rFonts w:hint="eastAsia" w:ascii="宋体" w:hAnsi="宋体" w:cs="仿宋_GB2312"/>
                <w:color w:val="000000"/>
                <w:kern w:val="0"/>
                <w:szCs w:val="21"/>
              </w:rPr>
              <w:tab/>
            </w:r>
          </w:p>
          <w:p>
            <w:pPr>
              <w:widowControl/>
              <w:numPr>
                <w:ilvl w:val="0"/>
                <w:numId w:val="0"/>
              </w:numPr>
              <w:snapToGrid w:val="0"/>
              <w:rPr>
                <w:rFonts w:hint="eastAsia" w:ascii="宋体" w:hAnsi="宋体" w:cs="仿宋_GB2312"/>
                <w:color w:val="000000"/>
                <w:kern w:val="0"/>
                <w:szCs w:val="21"/>
              </w:rPr>
            </w:pPr>
            <w:r>
              <w:rPr>
                <w:rFonts w:hint="eastAsia" w:ascii="宋体" w:hAnsi="宋体" w:cs="仿宋_GB2312"/>
                <w:color w:val="000000"/>
                <w:kern w:val="0"/>
                <w:szCs w:val="21"/>
              </w:rPr>
              <w:t>4.加强应急文化建设，构建共建共治共享格局。以“安全生产月”“5.12</w:t>
            </w:r>
            <w:r>
              <w:rPr>
                <w:rFonts w:hint="eastAsia" w:ascii="宋体" w:hAnsi="宋体" w:eastAsia="宋体" w:cs="仿宋_GB2312"/>
                <w:color w:val="000000"/>
                <w:kern w:val="0"/>
                <w:szCs w:val="21"/>
                <w:lang w:eastAsia="zh-CN"/>
              </w:rPr>
              <w:t>全国防灾减灾日</w:t>
            </w:r>
            <w:r>
              <w:rPr>
                <w:rFonts w:hint="eastAsia" w:ascii="宋体" w:hAnsi="宋体" w:cs="仿宋_GB2312"/>
                <w:color w:val="000000"/>
                <w:kern w:val="0"/>
                <w:szCs w:val="21"/>
              </w:rPr>
              <w:t>”等宣传活动为重点，创新开展具有特色的宣传活动，不断加大企业安全技能培训和安全监管执法干部业务培训，持续提升公众应急安全意识。</w:t>
            </w:r>
            <w:r>
              <w:rPr>
                <w:rFonts w:hint="eastAsia" w:ascii="宋体" w:hAnsi="宋体" w:cs="仿宋_GB2312"/>
                <w:color w:val="000000"/>
                <w:kern w:val="0"/>
                <w:szCs w:val="21"/>
              </w:rPr>
              <w:tab/>
            </w:r>
            <w:r>
              <w:rPr>
                <w:rFonts w:hint="eastAsia" w:ascii="宋体" w:hAnsi="宋体" w:cs="仿宋_GB2312"/>
                <w:color w:val="000000"/>
                <w:kern w:val="0"/>
                <w:szCs w:val="21"/>
              </w:rPr>
              <w:tab/>
            </w:r>
            <w:r>
              <w:rPr>
                <w:rFonts w:hint="eastAsia" w:ascii="宋体" w:hAnsi="宋体" w:cs="仿宋_GB2312"/>
                <w:color w:val="000000"/>
                <w:kern w:val="0"/>
                <w:szCs w:val="21"/>
              </w:rPr>
              <w:tab/>
            </w:r>
            <w:r>
              <w:rPr>
                <w:rFonts w:hint="eastAsia" w:ascii="宋体" w:hAnsi="宋体" w:cs="仿宋_GB2312"/>
                <w:color w:val="000000"/>
                <w:kern w:val="0"/>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67" w:type="pct"/>
            <w:vMerge w:val="restart"/>
            <w:tcBorders>
              <w:top w:val="nil"/>
              <w:left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项目支出情况</w:t>
            </w:r>
          </w:p>
        </w:tc>
        <w:tc>
          <w:tcPr>
            <w:tcW w:w="122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项目名称</w:t>
            </w:r>
          </w:p>
        </w:tc>
        <w:tc>
          <w:tcPr>
            <w:tcW w:w="14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支出项目类别</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项目</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总预算</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项目本年度预算</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项目主要支出方向和用途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22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安全生产工作经费</w:t>
            </w:r>
          </w:p>
        </w:tc>
        <w:tc>
          <w:tcPr>
            <w:tcW w:w="14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本级支出项目</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default" w:ascii="宋体" w:hAnsi="宋体" w:eastAsia="宋体" w:cs="仿宋_GB2312"/>
                <w:color w:val="000000"/>
                <w:kern w:val="0"/>
                <w:szCs w:val="21"/>
                <w:lang w:val="en-US" w:eastAsia="zh-CN"/>
              </w:rPr>
            </w:pPr>
            <w:r>
              <w:rPr>
                <w:rFonts w:hint="eastAsia" w:ascii="宋体" w:hAnsi="宋体" w:cs="仿宋_GB2312"/>
                <w:color w:val="000000"/>
                <w:kern w:val="0"/>
                <w:szCs w:val="21"/>
                <w:lang w:val="en-US" w:eastAsia="zh-CN"/>
              </w:rPr>
              <w:t>110.1</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lang w:val="en-US" w:eastAsia="zh-CN"/>
              </w:rPr>
              <w:t>110.1</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安全生产支出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67"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22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防灾减灾工作经费</w:t>
            </w:r>
          </w:p>
        </w:tc>
        <w:tc>
          <w:tcPr>
            <w:tcW w:w="14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本级支出项目</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default" w:ascii="宋体" w:hAnsi="宋体" w:eastAsia="宋体" w:cs="仿宋_GB2312"/>
                <w:color w:val="000000"/>
                <w:kern w:val="0"/>
                <w:szCs w:val="21"/>
                <w:lang w:val="en-US" w:eastAsia="zh-CN"/>
              </w:rPr>
            </w:pPr>
            <w:r>
              <w:rPr>
                <w:rFonts w:hint="eastAsia" w:ascii="宋体" w:hAnsi="宋体" w:cs="仿宋_GB2312"/>
                <w:color w:val="000000"/>
                <w:kern w:val="0"/>
                <w:szCs w:val="21"/>
                <w:lang w:val="en-US" w:eastAsia="zh-CN"/>
              </w:rPr>
              <w:t>135</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default" w:ascii="宋体" w:hAnsi="宋体" w:eastAsia="宋体" w:cs="仿宋_GB2312"/>
                <w:color w:val="000000"/>
                <w:kern w:val="0"/>
                <w:szCs w:val="21"/>
                <w:lang w:val="en-US" w:eastAsia="zh-CN"/>
              </w:rPr>
            </w:pPr>
            <w:r>
              <w:rPr>
                <w:rFonts w:hint="eastAsia" w:ascii="宋体" w:hAnsi="宋体" w:cs="仿宋_GB2312"/>
                <w:color w:val="000000"/>
                <w:kern w:val="0"/>
                <w:szCs w:val="21"/>
                <w:lang w:val="en-US" w:eastAsia="zh-CN"/>
              </w:rPr>
              <w:t>135</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防灾物资采购、培训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22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地震项目工作经费</w:t>
            </w:r>
          </w:p>
        </w:tc>
        <w:tc>
          <w:tcPr>
            <w:tcW w:w="14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本级支出项目</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default" w:ascii="宋体" w:hAnsi="宋体" w:eastAsia="宋体" w:cs="仿宋_GB2312"/>
                <w:color w:val="000000"/>
                <w:kern w:val="0"/>
                <w:szCs w:val="21"/>
                <w:lang w:val="en-US" w:eastAsia="zh-CN"/>
              </w:rPr>
            </w:pPr>
            <w:r>
              <w:rPr>
                <w:rFonts w:hint="eastAsia" w:ascii="宋体" w:hAnsi="宋体" w:cs="仿宋_GB2312"/>
                <w:color w:val="000000"/>
                <w:kern w:val="0"/>
                <w:szCs w:val="21"/>
                <w:lang w:val="en-US" w:eastAsia="zh-CN"/>
              </w:rPr>
              <w:t>10</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default" w:ascii="宋体" w:hAnsi="宋体" w:eastAsia="宋体" w:cs="仿宋_GB2312"/>
                <w:color w:val="000000"/>
                <w:kern w:val="0"/>
                <w:szCs w:val="21"/>
                <w:lang w:val="en-US" w:eastAsia="zh-CN"/>
              </w:rPr>
            </w:pPr>
            <w:r>
              <w:rPr>
                <w:rFonts w:hint="eastAsia" w:ascii="宋体" w:hAnsi="宋体" w:cs="仿宋_GB2312"/>
                <w:color w:val="000000"/>
                <w:kern w:val="0"/>
                <w:szCs w:val="21"/>
                <w:lang w:val="en-US" w:eastAsia="zh-CN"/>
              </w:rPr>
              <w:t>10</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培训、地震台维护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22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乡村振兴</w:t>
            </w:r>
          </w:p>
        </w:tc>
        <w:tc>
          <w:tcPr>
            <w:tcW w:w="14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本级支出项目</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eastAsia="宋体" w:cs="仿宋_GB2312"/>
                <w:color w:val="000000"/>
                <w:kern w:val="0"/>
                <w:szCs w:val="21"/>
                <w:lang w:val="en-US" w:eastAsia="zh-CN"/>
              </w:rPr>
            </w:pPr>
            <w:r>
              <w:rPr>
                <w:rFonts w:hint="eastAsia" w:ascii="宋体" w:hAnsi="宋体" w:cs="仿宋_GB2312"/>
                <w:color w:val="000000"/>
                <w:kern w:val="0"/>
                <w:szCs w:val="21"/>
                <w:lang w:val="en-US" w:eastAsia="zh-CN"/>
              </w:rPr>
              <w:t>9</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eastAsia="宋体" w:cs="仿宋_GB2312"/>
                <w:color w:val="000000"/>
                <w:kern w:val="0"/>
                <w:szCs w:val="21"/>
                <w:lang w:val="en-US" w:eastAsia="zh-CN"/>
              </w:rPr>
            </w:pPr>
            <w:r>
              <w:rPr>
                <w:rFonts w:hint="eastAsia" w:ascii="宋体" w:hAnsi="宋体" w:cs="仿宋_GB2312"/>
                <w:color w:val="000000"/>
                <w:kern w:val="0"/>
                <w:szCs w:val="21"/>
                <w:lang w:val="en-US" w:eastAsia="zh-CN"/>
              </w:rPr>
              <w:t>9</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工作队经费支出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22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办案经费</w:t>
            </w:r>
          </w:p>
        </w:tc>
        <w:tc>
          <w:tcPr>
            <w:tcW w:w="14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本级支出项目</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lang w:val="en-US" w:eastAsia="zh-CN"/>
              </w:rPr>
            </w:pPr>
            <w:r>
              <w:rPr>
                <w:rFonts w:hint="eastAsia" w:ascii="宋体" w:hAnsi="宋体" w:cs="仿宋_GB2312"/>
                <w:color w:val="000000"/>
                <w:kern w:val="0"/>
                <w:szCs w:val="21"/>
                <w:lang w:val="en-US" w:eastAsia="zh-CN"/>
              </w:rPr>
              <w:t>　26</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lang w:val="en-US" w:eastAsia="zh-CN"/>
              </w:rPr>
            </w:pPr>
            <w:r>
              <w:rPr>
                <w:rFonts w:hint="eastAsia" w:ascii="宋体" w:hAnsi="宋体" w:cs="仿宋_GB2312"/>
                <w:color w:val="000000"/>
                <w:kern w:val="0"/>
                <w:szCs w:val="21"/>
                <w:lang w:val="en-US" w:eastAsia="zh-CN"/>
              </w:rPr>
              <w:t>26　</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办案支出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22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安全生产隐患排查</w:t>
            </w:r>
          </w:p>
        </w:tc>
        <w:tc>
          <w:tcPr>
            <w:tcW w:w="14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本级支出项目</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lang w:val="en-US" w:eastAsia="zh-CN"/>
              </w:rPr>
            </w:pPr>
            <w:r>
              <w:rPr>
                <w:rFonts w:hint="eastAsia" w:ascii="宋体" w:hAnsi="宋体" w:cs="仿宋_GB2312"/>
                <w:color w:val="000000"/>
                <w:kern w:val="0"/>
                <w:szCs w:val="21"/>
                <w:lang w:val="en-US" w:eastAsia="zh-CN"/>
              </w:rPr>
              <w:t>10</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lang w:val="en-US" w:eastAsia="zh-CN"/>
              </w:rPr>
            </w:pPr>
            <w:r>
              <w:rPr>
                <w:rFonts w:hint="eastAsia" w:ascii="宋体" w:hAnsi="宋体" w:cs="仿宋_GB2312"/>
                <w:color w:val="000000"/>
                <w:kern w:val="0"/>
                <w:szCs w:val="21"/>
                <w:lang w:val="en-US" w:eastAsia="zh-CN"/>
              </w:rPr>
              <w:t>10</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安全生产支出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1222"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自然灾害救灾专项资金</w:t>
            </w:r>
          </w:p>
        </w:tc>
        <w:tc>
          <w:tcPr>
            <w:tcW w:w="14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本级支出项目</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default" w:ascii="宋体" w:hAnsi="宋体" w:cs="仿宋_GB2312"/>
                <w:color w:val="000000"/>
                <w:kern w:val="0"/>
                <w:szCs w:val="21"/>
                <w:lang w:val="en-US" w:eastAsia="zh-CN"/>
              </w:rPr>
            </w:pPr>
            <w:r>
              <w:rPr>
                <w:rFonts w:hint="eastAsia" w:ascii="宋体" w:hAnsi="宋体" w:cs="仿宋_GB2312"/>
                <w:color w:val="000000"/>
                <w:kern w:val="0"/>
                <w:szCs w:val="21"/>
                <w:lang w:val="en-US" w:eastAsia="zh-CN"/>
              </w:rPr>
              <w:t>200</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default" w:ascii="宋体" w:hAnsi="宋体" w:cs="仿宋_GB2312"/>
                <w:color w:val="000000"/>
                <w:kern w:val="0"/>
                <w:szCs w:val="21"/>
                <w:lang w:val="en-US" w:eastAsia="zh-CN"/>
              </w:rPr>
            </w:pPr>
            <w:r>
              <w:rPr>
                <w:rFonts w:hint="eastAsia" w:ascii="宋体" w:hAnsi="宋体" w:cs="仿宋_GB2312"/>
                <w:color w:val="000000"/>
                <w:kern w:val="0"/>
                <w:szCs w:val="21"/>
                <w:lang w:val="en-US" w:eastAsia="zh-CN"/>
              </w:rPr>
              <w:t>200</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专项支出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67"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整体绩效</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总目标</w:t>
            </w:r>
          </w:p>
        </w:tc>
        <w:tc>
          <w:tcPr>
            <w:tcW w:w="2150" w:type="pct"/>
            <w:gridSpan w:val="3"/>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长期目标(截止     年)</w:t>
            </w:r>
          </w:p>
        </w:tc>
        <w:tc>
          <w:tcPr>
            <w:tcW w:w="2182" w:type="pct"/>
            <w:gridSpan w:val="4"/>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2150" w:type="pct"/>
            <w:gridSpan w:val="3"/>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rPr>
                <w:rFonts w:hint="eastAsia" w:ascii="宋体" w:hAnsi="宋体" w:cs="仿宋_GB2312"/>
                <w:color w:val="000000"/>
                <w:kern w:val="0"/>
                <w:szCs w:val="21"/>
              </w:rPr>
            </w:pPr>
            <w:r>
              <w:rPr>
                <w:rFonts w:hint="eastAsia" w:ascii="宋体" w:hAnsi="宋体" w:cs="仿宋_GB2312"/>
                <w:color w:val="000000"/>
                <w:kern w:val="0"/>
                <w:szCs w:val="21"/>
              </w:rPr>
              <w:t>目标：统筹谋划安全生产、防灾减灾救灾和应急救援“三位一体”发展思路，直面困难挑战，聚力改革创新，奋力拼搏赶超，凝心聚力推动应急管理工作迈上新台阶，为推动黄陂高质量发展营造安全稳定的社会环境。</w:t>
            </w:r>
          </w:p>
        </w:tc>
        <w:tc>
          <w:tcPr>
            <w:tcW w:w="2182" w:type="pct"/>
            <w:gridSpan w:val="4"/>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color w:val="000000"/>
                <w:kern w:val="0"/>
                <w:szCs w:val="21"/>
              </w:rPr>
            </w:pPr>
            <w:r>
              <w:rPr>
                <w:rFonts w:hint="eastAsia" w:ascii="宋体" w:hAnsi="宋体" w:cs="仿宋_GB2312"/>
                <w:color w:val="000000"/>
                <w:kern w:val="0"/>
                <w:szCs w:val="21"/>
              </w:rPr>
              <w:t xml:space="preserve"> 目标1：高效完成安全生产工作，进行全区企业安全隐患排查及治理，切实履行全区安全生产监督管理责任。</w:t>
            </w:r>
          </w:p>
          <w:p>
            <w:pPr>
              <w:widowControl/>
              <w:snapToGrid w:val="0"/>
              <w:jc w:val="left"/>
              <w:rPr>
                <w:rFonts w:hint="eastAsia" w:ascii="宋体" w:hAnsi="宋体" w:cs="仿宋_GB2312"/>
                <w:color w:val="000000"/>
                <w:kern w:val="0"/>
                <w:szCs w:val="21"/>
              </w:rPr>
            </w:pPr>
            <w:r>
              <w:rPr>
                <w:rFonts w:hint="eastAsia" w:ascii="宋体" w:hAnsi="宋体" w:cs="仿宋_GB2312"/>
                <w:color w:val="000000"/>
                <w:kern w:val="0"/>
                <w:szCs w:val="21"/>
              </w:rPr>
              <w:t>目标2：加强防灾减灾知识宣传、加强地震工作的宣传力度和地震知识的普及率，完善备灾救灾物资储备，受灾群众得到有效救助。加强应急实战演练，全方位提升事故灾害应急处置能力。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67"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长期目标1：</w:t>
            </w:r>
          </w:p>
        </w:tc>
        <w:tc>
          <w:tcPr>
            <w:tcW w:w="4332" w:type="pct"/>
            <w:gridSpan w:val="7"/>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color w:val="000000"/>
                <w:kern w:val="0"/>
                <w:szCs w:val="21"/>
              </w:rPr>
            </w:pPr>
            <w:r>
              <w:rPr>
                <w:rFonts w:hint="eastAsia" w:ascii="宋体" w:hAnsi="宋体" w:cs="仿宋_GB2312"/>
                <w:color w:val="000000"/>
                <w:kern w:val="0"/>
                <w:szCs w:val="21"/>
              </w:rPr>
              <w:t>统筹谋划安全生产、防灾减灾救灾和应急救援“三位一体”发展思路，直面困难挑战，聚力改革创新，奋力拼搏赶超，凝心聚力推动应急管理工作迈上新台阶，为推动黄陂高质量发展营造安全稳定的社会环境。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长期绩效指标</w:t>
            </w:r>
          </w:p>
        </w:tc>
        <w:tc>
          <w:tcPr>
            <w:tcW w:w="564"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一级</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w:t>
            </w: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二级指标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三级指标</w:t>
            </w:r>
          </w:p>
        </w:tc>
        <w:tc>
          <w:tcPr>
            <w:tcW w:w="937"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指标值</w:t>
            </w:r>
          </w:p>
        </w:tc>
        <w:tc>
          <w:tcPr>
            <w:tcW w:w="12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指标值确定依据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restart"/>
            <w:tcBorders>
              <w:top w:val="single" w:color="auto" w:sz="4" w:space="0"/>
              <w:left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产出</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w:t>
            </w: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u w:val="single"/>
              </w:rPr>
            </w:pPr>
            <w:r>
              <w:rPr>
                <w:rFonts w:hint="eastAsia" w:ascii="宋体" w:hAnsi="宋体" w:eastAsia="宋体" w:cs="宋体"/>
                <w:i w:val="0"/>
                <w:iCs w:val="0"/>
                <w:color w:val="000000"/>
                <w:kern w:val="0"/>
                <w:sz w:val="21"/>
                <w:szCs w:val="21"/>
                <w:u w:val="none"/>
                <w:lang w:val="en-US" w:eastAsia="zh-CN" w:bidi="ar"/>
              </w:rPr>
              <w:t>数量指标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开展专项巡查工作完成率</w:t>
            </w:r>
          </w:p>
        </w:tc>
        <w:tc>
          <w:tcPr>
            <w:tcW w:w="937"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90%</w:t>
            </w:r>
          </w:p>
        </w:tc>
        <w:tc>
          <w:tcPr>
            <w:tcW w:w="12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u w:val="single"/>
              </w:rPr>
            </w:pPr>
            <w:r>
              <w:rPr>
                <w:rFonts w:hint="eastAsia" w:ascii="宋体" w:hAnsi="宋体" w:eastAsia="宋体" w:cs="宋体"/>
                <w:i w:val="0"/>
                <w:iCs w:val="0"/>
                <w:color w:val="000000"/>
                <w:kern w:val="0"/>
                <w:sz w:val="21"/>
                <w:szCs w:val="21"/>
                <w:u w:val="none"/>
                <w:lang w:val="en-US" w:eastAsia="zh-CN" w:bidi="ar"/>
              </w:rPr>
              <w:t>数量指标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开展危险化学品专项整治活动完成率</w:t>
            </w:r>
          </w:p>
        </w:tc>
        <w:tc>
          <w:tcPr>
            <w:tcW w:w="937"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90%</w:t>
            </w:r>
          </w:p>
        </w:tc>
        <w:tc>
          <w:tcPr>
            <w:tcW w:w="12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数量指标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防灾物资采购完成率</w:t>
            </w:r>
          </w:p>
        </w:tc>
        <w:tc>
          <w:tcPr>
            <w:tcW w:w="937"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90%</w:t>
            </w:r>
          </w:p>
        </w:tc>
        <w:tc>
          <w:tcPr>
            <w:tcW w:w="12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数量指标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应急演练活动次数</w:t>
            </w:r>
          </w:p>
        </w:tc>
        <w:tc>
          <w:tcPr>
            <w:tcW w:w="937"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90次</w:t>
            </w:r>
          </w:p>
        </w:tc>
        <w:tc>
          <w:tcPr>
            <w:tcW w:w="12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质量指标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危化品监管率</w:t>
            </w:r>
          </w:p>
        </w:tc>
        <w:tc>
          <w:tcPr>
            <w:tcW w:w="937"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100%</w:t>
            </w:r>
          </w:p>
        </w:tc>
        <w:tc>
          <w:tcPr>
            <w:tcW w:w="12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4"/>
                <w:szCs w:val="24"/>
                <w:u w:val="none"/>
                <w:lang w:val="en-US" w:eastAsia="zh-CN" w:bidi="ar"/>
              </w:rPr>
              <w:t>时效指标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完成及时率</w:t>
            </w:r>
          </w:p>
        </w:tc>
        <w:tc>
          <w:tcPr>
            <w:tcW w:w="937"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100%</w:t>
            </w:r>
          </w:p>
        </w:tc>
        <w:tc>
          <w:tcPr>
            <w:tcW w:w="12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效益</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w:t>
            </w: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u w:val="single"/>
              </w:rPr>
            </w:pPr>
            <w:r>
              <w:rPr>
                <w:rFonts w:hint="eastAsia" w:ascii="宋体" w:hAnsi="宋体" w:eastAsia="宋体" w:cs="宋体"/>
                <w:i w:val="0"/>
                <w:iCs w:val="0"/>
                <w:color w:val="000000"/>
                <w:kern w:val="0"/>
                <w:sz w:val="21"/>
                <w:szCs w:val="21"/>
                <w:u w:val="none"/>
                <w:lang w:val="en-US" w:eastAsia="zh-CN" w:bidi="ar"/>
              </w:rPr>
              <w:t>社会效益指标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提高安全生产意识</w:t>
            </w:r>
          </w:p>
        </w:tc>
        <w:tc>
          <w:tcPr>
            <w:tcW w:w="937"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lang w:val="en-US" w:eastAsia="zh-CN"/>
              </w:rPr>
              <w:t>提高</w:t>
            </w:r>
            <w:r>
              <w:rPr>
                <w:rFonts w:hint="eastAsia" w:ascii="宋体" w:hAnsi="宋体" w:cs="仿宋_GB2312"/>
                <w:color w:val="000000"/>
                <w:kern w:val="0"/>
                <w:szCs w:val="21"/>
              </w:rPr>
              <w:t>　</w:t>
            </w:r>
          </w:p>
        </w:tc>
        <w:tc>
          <w:tcPr>
            <w:tcW w:w="12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tcBorders>
              <w:top w:val="nil"/>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满意度指标</w:t>
            </w:r>
          </w:p>
        </w:tc>
        <w:tc>
          <w:tcPr>
            <w:tcW w:w="65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92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群众满意度</w:t>
            </w:r>
          </w:p>
        </w:tc>
        <w:tc>
          <w:tcPr>
            <w:tcW w:w="937"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≥90%</w:t>
            </w:r>
          </w:p>
        </w:tc>
        <w:tc>
          <w:tcPr>
            <w:tcW w:w="1244" w:type="pct"/>
            <w:gridSpan w:val="2"/>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eastAsia="宋体" w:cs="宋体"/>
                <w:i w:val="0"/>
                <w:iCs w:val="0"/>
                <w:color w:val="000000"/>
                <w:kern w:val="0"/>
                <w:sz w:val="21"/>
                <w:szCs w:val="21"/>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bCs/>
                <w:color w:val="000000"/>
                <w:kern w:val="0"/>
                <w:szCs w:val="21"/>
              </w:rPr>
            </w:pPr>
            <w:r>
              <w:rPr>
                <w:rFonts w:hint="eastAsia" w:ascii="宋体" w:hAnsi="宋体" w:cs="仿宋_GB2312"/>
                <w:bCs/>
                <w:color w:val="000000"/>
                <w:kern w:val="0"/>
                <w:szCs w:val="21"/>
              </w:rPr>
              <w:t>年度目标1：</w:t>
            </w:r>
          </w:p>
        </w:tc>
        <w:tc>
          <w:tcPr>
            <w:tcW w:w="4332" w:type="pct"/>
            <w:gridSpan w:val="7"/>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color w:val="000000"/>
                <w:kern w:val="0"/>
                <w:szCs w:val="21"/>
              </w:rPr>
            </w:pPr>
            <w:r>
              <w:rPr>
                <w:rFonts w:hint="eastAsia" w:ascii="宋体" w:hAnsi="宋体" w:cs="仿宋_GB2312"/>
                <w:color w:val="000000"/>
                <w:kern w:val="0"/>
                <w:szCs w:val="21"/>
              </w:rPr>
              <w:t>高效完成安全生产工作，进行全区企业安全隐患排查及治理，切实履行全区安全生产监督管理责任。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67"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年度绩效指标</w:t>
            </w:r>
          </w:p>
        </w:tc>
        <w:tc>
          <w:tcPr>
            <w:tcW w:w="564"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一级</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w:t>
            </w:r>
          </w:p>
        </w:tc>
        <w:tc>
          <w:tcPr>
            <w:tcW w:w="658"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二级指标</w:t>
            </w:r>
          </w:p>
        </w:tc>
        <w:tc>
          <w:tcPr>
            <w:tcW w:w="928"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三级指标</w:t>
            </w:r>
          </w:p>
        </w:tc>
        <w:tc>
          <w:tcPr>
            <w:tcW w:w="1583" w:type="pct"/>
            <w:gridSpan w:val="3"/>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指标值</w:t>
            </w:r>
          </w:p>
        </w:tc>
        <w:tc>
          <w:tcPr>
            <w:tcW w:w="598" w:type="pct"/>
            <w:vMerge w:val="restar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指标值确定依据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92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937"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近两年指标值</w:t>
            </w:r>
          </w:p>
        </w:tc>
        <w:tc>
          <w:tcPr>
            <w:tcW w:w="646" w:type="pct"/>
            <w:vMerge w:val="restart"/>
            <w:tcBorders>
              <w:top w:val="nil"/>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预期当年实现值</w:t>
            </w:r>
          </w:p>
        </w:tc>
        <w:tc>
          <w:tcPr>
            <w:tcW w:w="598" w:type="pct"/>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92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u w:val="single"/>
              </w:rPr>
            </w:pPr>
            <w:r>
              <w:rPr>
                <w:rFonts w:hint="eastAsia" w:ascii="宋体" w:hAnsi="宋体" w:cs="仿宋_GB2312"/>
                <w:color w:val="000000"/>
                <w:kern w:val="0"/>
                <w:szCs w:val="21"/>
                <w:u w:val="single"/>
              </w:rPr>
              <w:t xml:space="preserve">   前 </w:t>
            </w:r>
            <w:r>
              <w:rPr>
                <w:rFonts w:hint="eastAsia" w:ascii="宋体" w:hAnsi="宋体" w:cs="仿宋_GB2312"/>
                <w:color w:val="000000"/>
                <w:kern w:val="0"/>
                <w:szCs w:val="21"/>
              </w:rPr>
              <w:t>年</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u w:val="single"/>
              </w:rPr>
            </w:pPr>
            <w:r>
              <w:rPr>
                <w:rFonts w:hint="eastAsia" w:ascii="宋体" w:hAnsi="宋体" w:cs="仿宋_GB2312"/>
                <w:color w:val="000000"/>
                <w:kern w:val="0"/>
                <w:szCs w:val="21"/>
                <w:u w:val="single"/>
              </w:rPr>
              <w:t xml:space="preserve">  上  </w:t>
            </w:r>
            <w:r>
              <w:rPr>
                <w:rFonts w:hint="eastAsia" w:ascii="宋体" w:hAnsi="宋体" w:cs="仿宋_GB2312"/>
                <w:color w:val="000000"/>
                <w:kern w:val="0"/>
                <w:szCs w:val="21"/>
              </w:rPr>
              <w:t>年</w:t>
            </w:r>
          </w:p>
        </w:tc>
        <w:tc>
          <w:tcPr>
            <w:tcW w:w="646"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98" w:type="pct"/>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restart"/>
            <w:tcBorders>
              <w:top w:val="single" w:color="auto" w:sz="4" w:space="0"/>
              <w:left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产出</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w:t>
            </w: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u w:val="single"/>
              </w:rPr>
            </w:pPr>
            <w:r>
              <w:rPr>
                <w:rFonts w:hint="eastAsia"/>
              </w:rPr>
              <w:t>数量指标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烟花爆出从业人员安全培训</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1次</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≥1次</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≥1次</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u w:val="single"/>
              </w:rPr>
            </w:pPr>
            <w:r>
              <w:rPr>
                <w:rFonts w:hint="eastAsia"/>
              </w:rPr>
              <w:t>数量指标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开展专项巡查工作</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100家企业</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100家企业</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100家企业</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rPr>
              <w:t>数量指标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安全生产教育活动次数</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1次</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1次</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1次</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rPr>
              <w:t>数量指标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组织执法检查</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15次</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15次</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15次</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left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single"/>
                <w:lang w:val="en-US" w:eastAsia="zh-CN" w:bidi="ar"/>
              </w:rPr>
              <w:t>质量指标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执法过程规范率</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90%</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≥95%</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≥95%</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single"/>
                <w:lang w:val="en-US" w:eastAsia="zh-CN" w:bidi="ar"/>
              </w:rPr>
              <w:t>时效指标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培训完成率</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90%</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≥95%</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≥95%</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效益</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w:t>
            </w: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u w:val="single"/>
              </w:rPr>
            </w:pPr>
            <w:r>
              <w:rPr>
                <w:rFonts w:hint="eastAsia" w:ascii="宋体" w:hAnsi="宋体" w:eastAsia="宋体" w:cs="宋体"/>
                <w:i w:val="0"/>
                <w:iCs w:val="0"/>
                <w:color w:val="000000"/>
                <w:kern w:val="0"/>
                <w:sz w:val="22"/>
                <w:szCs w:val="22"/>
                <w:u w:val="none"/>
                <w:lang w:val="en-US" w:eastAsia="zh-CN" w:bidi="ar"/>
              </w:rPr>
              <w:t>社会效益指标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重大事故发生较上年下降</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lang w:val="en-US" w:eastAsia="zh-CN"/>
              </w:rPr>
              <w:t>下降</w:t>
            </w:r>
            <w:r>
              <w:rPr>
                <w:rFonts w:hint="eastAsia" w:ascii="宋体" w:hAnsi="宋体" w:cs="仿宋_GB2312"/>
                <w:color w:val="000000"/>
                <w:kern w:val="0"/>
                <w:szCs w:val="21"/>
              </w:rPr>
              <w:t>　</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lang w:val="en-US" w:eastAsia="zh-CN"/>
              </w:rPr>
              <w:t>下降</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lang w:val="en-US" w:eastAsia="zh-CN"/>
              </w:rPr>
              <w:t>下降</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满意度指标</w:t>
            </w: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single"/>
                <w:lang w:val="en-US" w:eastAsia="zh-CN" w:bidi="ar"/>
              </w:rPr>
              <w:t>服务对象满意度指标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群众满意度</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90%</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≥95%</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≥95%</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keepNext w:val="0"/>
              <w:keepLines w:val="0"/>
              <w:widowControl/>
              <w:suppressLineNumbers w:val="0"/>
              <w:jc w:val="center"/>
              <w:textAlignment w:val="center"/>
              <w:rPr>
                <w:rFonts w:hint="eastAsia" w:ascii="宋体" w:hAnsi="宋体" w:cs="仿宋_GB2312"/>
                <w:color w:val="000000"/>
                <w:kern w:val="0"/>
                <w:szCs w:val="21"/>
              </w:rPr>
            </w:pPr>
            <w:r>
              <w:rPr>
                <w:rFonts w:hint="eastAsia" w:ascii="宋体" w:hAnsi="宋体" w:eastAsia="宋体" w:cs="宋体"/>
                <w:i w:val="0"/>
                <w:iCs w:val="0"/>
                <w:color w:val="000000"/>
                <w:kern w:val="0"/>
                <w:sz w:val="22"/>
                <w:szCs w:val="22"/>
                <w:u w:val="none"/>
                <w:lang w:val="en-US" w:eastAsia="zh-CN" w:bidi="ar"/>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67"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bCs/>
                <w:color w:val="000000"/>
                <w:kern w:val="0"/>
                <w:szCs w:val="21"/>
              </w:rPr>
              <w:t>年度目标2：</w:t>
            </w:r>
          </w:p>
        </w:tc>
        <w:tc>
          <w:tcPr>
            <w:tcW w:w="4332" w:type="pct"/>
            <w:gridSpan w:val="7"/>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left"/>
              <w:rPr>
                <w:rFonts w:hint="eastAsia" w:ascii="宋体" w:hAnsi="宋体" w:cs="仿宋_GB2312"/>
                <w:color w:val="000000"/>
                <w:kern w:val="0"/>
                <w:szCs w:val="21"/>
              </w:rPr>
            </w:pPr>
            <w:r>
              <w:rPr>
                <w:rFonts w:hint="eastAsia" w:ascii="宋体" w:hAnsi="宋体" w:cs="仿宋_GB2312"/>
                <w:color w:val="000000"/>
                <w:kern w:val="0"/>
                <w:szCs w:val="21"/>
              </w:rPr>
              <w:t>加强防灾减灾知识宣传、加强地震工作的宣传力度和地震知识的普及率，完善备灾救灾物资储备，受灾群众得到有效救助。加强应急实战演练，全方位提升事故灾害应急处置能力。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67"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p>
          <w:p>
            <w:pPr>
              <w:widowControl/>
              <w:snapToGrid w:val="0"/>
              <w:jc w:val="center"/>
              <w:rPr>
                <w:rFonts w:hint="eastAsia" w:ascii="宋体" w:hAnsi="宋体" w:cs="仿宋_GB2312"/>
                <w:color w:val="000000"/>
                <w:kern w:val="0"/>
                <w:szCs w:val="21"/>
              </w:rPr>
            </w:pP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年度绩效指标</w:t>
            </w:r>
          </w:p>
        </w:tc>
        <w:tc>
          <w:tcPr>
            <w:tcW w:w="564"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一级</w:t>
            </w:r>
          </w:p>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w:t>
            </w:r>
          </w:p>
        </w:tc>
        <w:tc>
          <w:tcPr>
            <w:tcW w:w="658"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二级指标</w:t>
            </w:r>
          </w:p>
        </w:tc>
        <w:tc>
          <w:tcPr>
            <w:tcW w:w="928"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三级指标</w:t>
            </w:r>
          </w:p>
        </w:tc>
        <w:tc>
          <w:tcPr>
            <w:tcW w:w="1583" w:type="pct"/>
            <w:gridSpan w:val="3"/>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指标值</w:t>
            </w:r>
          </w:p>
        </w:tc>
        <w:tc>
          <w:tcPr>
            <w:tcW w:w="598" w:type="pct"/>
            <w:vMerge w:val="restar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指标值确定依据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92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937" w:type="pct"/>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近两年指标值</w:t>
            </w:r>
          </w:p>
        </w:tc>
        <w:tc>
          <w:tcPr>
            <w:tcW w:w="646" w:type="pct"/>
            <w:vMerge w:val="restart"/>
            <w:tcBorders>
              <w:top w:val="nil"/>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rPr>
            </w:pPr>
            <w:r>
              <w:rPr>
                <w:rFonts w:hint="eastAsia" w:ascii="宋体" w:hAnsi="宋体" w:cs="仿宋_GB2312"/>
                <w:color w:val="000000"/>
                <w:kern w:val="0"/>
                <w:szCs w:val="21"/>
              </w:rPr>
              <w:t>预期当年实现值</w:t>
            </w:r>
          </w:p>
        </w:tc>
        <w:tc>
          <w:tcPr>
            <w:tcW w:w="598" w:type="pct"/>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6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65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92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u w:val="single"/>
              </w:rPr>
            </w:pPr>
            <w:r>
              <w:rPr>
                <w:rFonts w:hint="eastAsia" w:ascii="宋体" w:hAnsi="宋体" w:cs="仿宋_GB2312"/>
                <w:color w:val="000000"/>
                <w:kern w:val="0"/>
                <w:szCs w:val="21"/>
                <w:u w:val="single"/>
              </w:rPr>
              <w:t xml:space="preserve">   前 </w:t>
            </w:r>
            <w:r>
              <w:rPr>
                <w:rFonts w:hint="eastAsia" w:ascii="宋体" w:hAnsi="宋体" w:cs="仿宋_GB2312"/>
                <w:color w:val="000000"/>
                <w:kern w:val="0"/>
                <w:szCs w:val="21"/>
              </w:rPr>
              <w:t>年</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color w:val="000000"/>
                <w:kern w:val="0"/>
                <w:szCs w:val="21"/>
                <w:u w:val="single"/>
              </w:rPr>
            </w:pPr>
            <w:r>
              <w:rPr>
                <w:rFonts w:hint="eastAsia" w:ascii="宋体" w:hAnsi="宋体" w:cs="仿宋_GB2312"/>
                <w:color w:val="000000"/>
                <w:kern w:val="0"/>
                <w:szCs w:val="21"/>
                <w:u w:val="single"/>
              </w:rPr>
              <w:t xml:space="preserve">  上  </w:t>
            </w:r>
            <w:r>
              <w:rPr>
                <w:rFonts w:hint="eastAsia" w:ascii="宋体" w:hAnsi="宋体" w:cs="仿宋_GB2312"/>
                <w:color w:val="000000"/>
                <w:kern w:val="0"/>
                <w:szCs w:val="21"/>
              </w:rPr>
              <w:t>年</w:t>
            </w:r>
          </w:p>
        </w:tc>
        <w:tc>
          <w:tcPr>
            <w:tcW w:w="646" w:type="pct"/>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c>
          <w:tcPr>
            <w:tcW w:w="598" w:type="pct"/>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4" w:type="pct"/>
            <w:vMerge w:val="restart"/>
            <w:tcBorders>
              <w:top w:val="single" w:color="auto" w:sz="4" w:space="0"/>
              <w:left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产出</w:t>
            </w:r>
          </w:p>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指标</w:t>
            </w: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数量指标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应急演练场次</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90次</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≥90次</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≥90次</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r>
              <w:rPr>
                <w:rFonts w:hint="eastAsia" w:ascii="宋体" w:hAnsi="宋体" w:cs="仿宋_GB2312"/>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4" w:type="pct"/>
            <w:vMerge w:val="continue"/>
            <w:tcBorders>
              <w:left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数量指标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“应急科普社区行”活动</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30次</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≥30次</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≥30次</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4" w:type="pct"/>
            <w:vMerge w:val="continue"/>
            <w:tcBorders>
              <w:left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数量指标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5.12全国防灾减灾日集中宣讲次数</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60次</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≥60次</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≥60次</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4" w:type="pct"/>
            <w:vMerge w:val="continue"/>
            <w:tcBorders>
              <w:left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数量指标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辖区内所有中、小学校开展防震减灾综合演练</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1次</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≥1次</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≥1次</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4" w:type="pct"/>
            <w:vMerge w:val="continue"/>
            <w:tcBorders>
              <w:left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数量指标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组织对“三网一员”开展教育培训</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1次</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≥1次</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≥1次</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4" w:type="pct"/>
            <w:vMerge w:val="continue"/>
            <w:tcBorders>
              <w:left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质量指标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应急救灾备灾物资储</w:t>
            </w:r>
            <w:r>
              <w:rPr>
                <w:rFonts w:hint="eastAsia" w:ascii="宋体" w:hAnsi="宋体" w:cs="仿宋_GB2312"/>
                <w:bCs/>
                <w:color w:val="000000"/>
                <w:kern w:val="0"/>
                <w:szCs w:val="21"/>
                <w:lang w:val="en-US" w:eastAsia="zh-CN"/>
              </w:rPr>
              <w:br w:type="textWrapping"/>
            </w:r>
            <w:r>
              <w:rPr>
                <w:rFonts w:hint="eastAsia" w:ascii="宋体" w:hAnsi="宋体" w:cs="仿宋_GB2312"/>
                <w:bCs/>
                <w:color w:val="000000"/>
                <w:kern w:val="0"/>
                <w:szCs w:val="21"/>
                <w:lang w:val="en-US" w:eastAsia="zh-CN"/>
              </w:rPr>
              <w:t>备完成率</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90%</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≥95%</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≥95%</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4" w:type="pct"/>
            <w:vMerge w:val="continue"/>
            <w:tcBorders>
              <w:left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质量指标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震监测台网（台站）运行率</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90%</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90%</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≥95%</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4" w:type="pct"/>
            <w:vMerge w:val="continue"/>
            <w:tcBorders>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时效指标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24小时值班值守制度完成率</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90%</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≥95%</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≥95%</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4" w:type="pct"/>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效益</w:t>
            </w:r>
          </w:p>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指标</w:t>
            </w: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社会效益指标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持续监测地震动态，更好保障人民生命财产安全。　</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有保障</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有保障</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有保障</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社会效益指标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开展防灾减灾宣传教育活动，增强群众防灾减灾救灾意识　</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提高</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提高</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提高</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6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仿宋_GB2312"/>
                <w:bCs/>
                <w:color w:val="000000"/>
                <w:kern w:val="0"/>
                <w:szCs w:val="21"/>
              </w:rPr>
            </w:pPr>
          </w:p>
        </w:tc>
        <w:tc>
          <w:tcPr>
            <w:tcW w:w="564"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rPr>
              <w:t>满意度指标</w:t>
            </w:r>
          </w:p>
        </w:tc>
        <w:tc>
          <w:tcPr>
            <w:tcW w:w="65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lang w:val="en-US" w:eastAsia="zh-CN"/>
              </w:rPr>
            </w:pPr>
            <w:r>
              <w:rPr>
                <w:rFonts w:hint="eastAsia" w:ascii="宋体" w:hAnsi="宋体" w:cs="仿宋_GB2312"/>
                <w:bCs/>
                <w:color w:val="000000"/>
                <w:kern w:val="0"/>
                <w:szCs w:val="21"/>
                <w:lang w:val="en-US" w:eastAsia="zh-CN"/>
              </w:rPr>
              <w:t>服务对象满意度指标</w:t>
            </w:r>
          </w:p>
        </w:tc>
        <w:tc>
          <w:tcPr>
            <w:tcW w:w="928"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lang w:val="en-US" w:eastAsia="zh-CN"/>
              </w:rPr>
            </w:pPr>
            <w:r>
              <w:rPr>
                <w:rFonts w:hint="eastAsia" w:ascii="宋体" w:hAnsi="宋体" w:cs="仿宋_GB2312"/>
                <w:bCs/>
                <w:color w:val="000000"/>
                <w:kern w:val="0"/>
                <w:szCs w:val="21"/>
                <w:lang w:val="en-US" w:eastAsia="zh-CN"/>
              </w:rPr>
              <w:t>群众满意度</w:t>
            </w:r>
          </w:p>
        </w:tc>
        <w:tc>
          <w:tcPr>
            <w:tcW w:w="515" w:type="pc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90%</w:t>
            </w:r>
          </w:p>
        </w:tc>
        <w:tc>
          <w:tcPr>
            <w:tcW w:w="421"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≥95%</w:t>
            </w:r>
          </w:p>
        </w:tc>
        <w:tc>
          <w:tcPr>
            <w:tcW w:w="646"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≥95%</w:t>
            </w:r>
          </w:p>
        </w:tc>
        <w:tc>
          <w:tcPr>
            <w:tcW w:w="598" w:type="pct"/>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pPr>
              <w:widowControl/>
              <w:snapToGrid w:val="0"/>
              <w:jc w:val="center"/>
              <w:rPr>
                <w:rFonts w:hint="eastAsia" w:ascii="宋体" w:hAnsi="宋体" w:cs="仿宋_GB2312"/>
                <w:bCs/>
                <w:color w:val="000000"/>
                <w:kern w:val="0"/>
                <w:szCs w:val="21"/>
              </w:rPr>
            </w:pPr>
            <w:r>
              <w:rPr>
                <w:rFonts w:hint="eastAsia" w:ascii="宋体" w:hAnsi="宋体" w:cs="仿宋_GB2312"/>
                <w:bCs/>
                <w:color w:val="000000"/>
                <w:kern w:val="0"/>
                <w:szCs w:val="21"/>
                <w:lang w:val="en-US" w:eastAsia="zh-CN"/>
              </w:rPr>
              <w:t>计划标准</w:t>
            </w:r>
          </w:p>
        </w:tc>
      </w:tr>
    </w:tbl>
    <w:p>
      <w:pPr>
        <w:pStyle w:val="2"/>
        <w:spacing w:line="222" w:lineRule="auto"/>
        <w:rPr>
          <w:spacing w:val="6"/>
          <w:sz w:val="31"/>
          <w:szCs w:val="31"/>
        </w:rPr>
      </w:pPr>
    </w:p>
    <w:p>
      <w:pPr>
        <w:pStyle w:val="2"/>
        <w:spacing w:line="222" w:lineRule="auto"/>
        <w:ind w:left="2020"/>
        <w:rPr>
          <w:spacing w:val="6"/>
          <w:sz w:val="31"/>
          <w:szCs w:val="31"/>
        </w:rPr>
      </w:pPr>
    </w:p>
    <w:p>
      <w:pPr>
        <w:pStyle w:val="2"/>
        <w:spacing w:line="222" w:lineRule="auto"/>
        <w:rPr>
          <w:spacing w:val="6"/>
          <w:sz w:val="31"/>
          <w:szCs w:val="31"/>
        </w:rPr>
      </w:pPr>
    </w:p>
    <w:p>
      <w:pPr>
        <w:pStyle w:val="2"/>
        <w:spacing w:line="222" w:lineRule="auto"/>
        <w:rPr>
          <w:spacing w:val="6"/>
          <w:sz w:val="31"/>
          <w:szCs w:val="31"/>
        </w:rPr>
      </w:pPr>
    </w:p>
    <w:p>
      <w:pPr>
        <w:pStyle w:val="2"/>
        <w:spacing w:line="222" w:lineRule="auto"/>
        <w:rPr>
          <w:spacing w:val="6"/>
          <w:sz w:val="31"/>
          <w:szCs w:val="31"/>
        </w:rPr>
      </w:pPr>
    </w:p>
    <w:p>
      <w:pPr>
        <w:pStyle w:val="2"/>
        <w:spacing w:line="222" w:lineRule="auto"/>
        <w:rPr>
          <w:spacing w:val="6"/>
          <w:sz w:val="31"/>
          <w:szCs w:val="31"/>
        </w:rPr>
      </w:pPr>
    </w:p>
    <w:p>
      <w:pPr>
        <w:pStyle w:val="2"/>
        <w:spacing w:line="222" w:lineRule="auto"/>
        <w:rPr>
          <w:spacing w:val="6"/>
          <w:sz w:val="31"/>
          <w:szCs w:val="31"/>
        </w:rPr>
      </w:pPr>
    </w:p>
    <w:p>
      <w:pPr>
        <w:pStyle w:val="2"/>
        <w:spacing w:line="222" w:lineRule="auto"/>
        <w:rPr>
          <w:spacing w:val="6"/>
          <w:sz w:val="31"/>
          <w:szCs w:val="31"/>
        </w:rPr>
      </w:pPr>
    </w:p>
    <w:p>
      <w:pPr>
        <w:pStyle w:val="2"/>
        <w:spacing w:line="222" w:lineRule="auto"/>
        <w:rPr>
          <w:spacing w:val="6"/>
          <w:sz w:val="31"/>
          <w:szCs w:val="31"/>
        </w:rPr>
      </w:pPr>
    </w:p>
    <w:p>
      <w:pPr>
        <w:pStyle w:val="2"/>
        <w:spacing w:line="222" w:lineRule="auto"/>
        <w:rPr>
          <w:spacing w:val="6"/>
          <w:sz w:val="31"/>
          <w:szCs w:val="31"/>
        </w:rPr>
      </w:pPr>
    </w:p>
    <w:p>
      <w:pPr>
        <w:pStyle w:val="2"/>
        <w:spacing w:line="222" w:lineRule="auto"/>
        <w:rPr>
          <w:spacing w:val="6"/>
          <w:sz w:val="31"/>
          <w:szCs w:val="31"/>
        </w:rPr>
      </w:pPr>
    </w:p>
    <w:p>
      <w:pPr>
        <w:pStyle w:val="2"/>
        <w:spacing w:line="222" w:lineRule="auto"/>
        <w:rPr>
          <w:spacing w:val="6"/>
          <w:sz w:val="31"/>
          <w:szCs w:val="31"/>
        </w:rPr>
      </w:pPr>
      <w:r>
        <w:rPr>
          <w:spacing w:val="6"/>
          <w:sz w:val="31"/>
          <w:szCs w:val="31"/>
        </w:rPr>
        <w:t>表12</w:t>
      </w:r>
      <w:r>
        <w:rPr>
          <w:rFonts w:hint="eastAsia"/>
          <w:spacing w:val="6"/>
          <w:sz w:val="31"/>
          <w:szCs w:val="31"/>
          <w:lang w:val="en-US" w:eastAsia="zh-CN"/>
        </w:rPr>
        <w:t>-1</w:t>
      </w:r>
      <w:r>
        <w:rPr>
          <w:spacing w:val="6"/>
          <w:sz w:val="31"/>
          <w:szCs w:val="31"/>
        </w:rPr>
        <w:t>.项目支出绩效目标表</w:t>
      </w: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rPr>
        <w:t>部门项目申报表(含绩效目标)</w:t>
      </w:r>
    </w:p>
    <w:p>
      <w:pPr>
        <w:rPr>
          <w:rFonts w:hint="eastAsia" w:ascii="宋体" w:hAnsi="宋体" w:cs="仿宋_GB2312"/>
        </w:rPr>
      </w:pPr>
      <w:r>
        <w:rPr>
          <w:rFonts w:hint="eastAsia" w:ascii="宋体" w:hAnsi="宋体" w:cs="仿宋_GB2312"/>
          <w:szCs w:val="21"/>
        </w:rPr>
        <w:t>申报日期：</w:t>
      </w:r>
      <w:r>
        <w:rPr>
          <w:rFonts w:hint="eastAsia" w:ascii="宋体" w:hAnsi="宋体" w:eastAsia="宋体" w:cs="仿宋_GB2312"/>
          <w:color w:val="000000"/>
          <w:szCs w:val="21"/>
          <w:lang w:val="en-US" w:eastAsia="zh-CN"/>
        </w:rPr>
        <w:t>2023</w:t>
      </w:r>
      <w:r>
        <w:rPr>
          <w:rFonts w:hint="eastAsia" w:ascii="宋体" w:hAnsi="宋体" w:cs="仿宋_GB2312"/>
          <w:color w:val="000000"/>
          <w:szCs w:val="21"/>
        </w:rPr>
        <w:t xml:space="preserve"> 年</w:t>
      </w:r>
      <w:r>
        <w:rPr>
          <w:rFonts w:hint="eastAsia" w:ascii="宋体" w:hAnsi="宋体" w:eastAsia="宋体" w:cs="仿宋_GB2312"/>
          <w:color w:val="000000"/>
          <w:szCs w:val="21"/>
          <w:lang w:val="en-US" w:eastAsia="zh-CN"/>
        </w:rPr>
        <w:t>1</w:t>
      </w:r>
      <w:r>
        <w:rPr>
          <w:rFonts w:hint="eastAsia" w:ascii="宋体" w:hAnsi="宋体" w:cs="仿宋_GB2312"/>
          <w:color w:val="000000"/>
          <w:szCs w:val="21"/>
        </w:rPr>
        <w:t>月</w:t>
      </w:r>
      <w:r>
        <w:rPr>
          <w:rFonts w:hint="eastAsia" w:ascii="宋体" w:hAnsi="宋体" w:eastAsia="宋体" w:cs="仿宋_GB2312"/>
          <w:color w:val="000000"/>
          <w:szCs w:val="21"/>
          <w:lang w:val="en-US" w:eastAsia="zh-CN"/>
        </w:rPr>
        <w:t>25</w:t>
      </w:r>
      <w:r>
        <w:rPr>
          <w:rFonts w:hint="eastAsia" w:ascii="宋体" w:hAnsi="宋体" w:cs="仿宋_GB2312"/>
          <w:color w:val="000000"/>
          <w:szCs w:val="21"/>
        </w:rPr>
        <w:t xml:space="preserve">日 </w:t>
      </w:r>
      <w:r>
        <w:rPr>
          <w:rFonts w:hint="eastAsia" w:ascii="宋体" w:hAnsi="宋体" w:cs="仿宋_GB2312"/>
          <w:szCs w:val="21"/>
        </w:rPr>
        <w:t xml:space="preserve"> </w:t>
      </w:r>
      <w:r>
        <w:rPr>
          <w:rFonts w:hint="eastAsia" w:ascii="宋体" w:hAnsi="宋体" w:cs="仿宋_GB2312"/>
        </w:rPr>
        <w:t xml:space="preserve">                                                单位：万元</w:t>
      </w:r>
    </w:p>
    <w:tbl>
      <w:tblPr>
        <w:tblStyle w:val="4"/>
        <w:tblW w:w="497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
        <w:gridCol w:w="151"/>
        <w:gridCol w:w="824"/>
        <w:gridCol w:w="331"/>
        <w:gridCol w:w="688"/>
        <w:gridCol w:w="447"/>
        <w:gridCol w:w="961"/>
        <w:gridCol w:w="388"/>
        <w:gridCol w:w="901"/>
        <w:gridCol w:w="1036"/>
        <w:gridCol w:w="63"/>
        <w:gridCol w:w="1069"/>
        <w:gridCol w:w="36"/>
        <w:gridCol w:w="1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270"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项目名称</w:t>
            </w:r>
          </w:p>
        </w:tc>
        <w:tc>
          <w:tcPr>
            <w:tcW w:w="1173"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安全生产工作经费　</w:t>
            </w:r>
          </w:p>
        </w:tc>
        <w:tc>
          <w:tcPr>
            <w:tcW w:w="130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项目编码</w:t>
            </w:r>
          </w:p>
        </w:tc>
        <w:tc>
          <w:tcPr>
            <w:tcW w:w="1254"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42011623031T000000101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270"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项目主管部门</w:t>
            </w:r>
          </w:p>
        </w:tc>
        <w:tc>
          <w:tcPr>
            <w:tcW w:w="1173"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黄陂区应急管理局　</w:t>
            </w:r>
          </w:p>
        </w:tc>
        <w:tc>
          <w:tcPr>
            <w:tcW w:w="130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项目执行单位</w:t>
            </w:r>
          </w:p>
        </w:tc>
        <w:tc>
          <w:tcPr>
            <w:tcW w:w="1254"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黄陂区应急管理局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270"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项目负责人</w:t>
            </w:r>
          </w:p>
        </w:tc>
        <w:tc>
          <w:tcPr>
            <w:tcW w:w="1173"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30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联系电话</w:t>
            </w:r>
          </w:p>
        </w:tc>
        <w:tc>
          <w:tcPr>
            <w:tcW w:w="1254"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1270"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单位地址</w:t>
            </w:r>
          </w:p>
        </w:tc>
        <w:tc>
          <w:tcPr>
            <w:tcW w:w="1173"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武汉市黄陂区黄陂大道380号　</w:t>
            </w:r>
          </w:p>
        </w:tc>
        <w:tc>
          <w:tcPr>
            <w:tcW w:w="130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邮政编码</w:t>
            </w:r>
          </w:p>
        </w:tc>
        <w:tc>
          <w:tcPr>
            <w:tcW w:w="1254"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430300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1270"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项目属性</w:t>
            </w:r>
          </w:p>
        </w:tc>
        <w:tc>
          <w:tcPr>
            <w:tcW w:w="3729"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常年性项目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270"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支出项目类别</w:t>
            </w:r>
          </w:p>
        </w:tc>
        <w:tc>
          <w:tcPr>
            <w:tcW w:w="3729"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本级支出项目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1270"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起始年度</w:t>
            </w:r>
          </w:p>
        </w:tc>
        <w:tc>
          <w:tcPr>
            <w:tcW w:w="1173"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2024</w:t>
            </w:r>
            <w:r>
              <w:rPr>
                <w:rFonts w:hint="eastAsia" w:ascii="宋体" w:hAnsi="宋体" w:cs="仿宋_GB2312"/>
                <w:color w:val="000000"/>
                <w:w w:val="90"/>
                <w:kern w:val="0"/>
                <w:szCs w:val="21"/>
              </w:rPr>
              <w:t>　</w:t>
            </w:r>
          </w:p>
        </w:tc>
        <w:tc>
          <w:tcPr>
            <w:tcW w:w="130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终止年度</w:t>
            </w:r>
          </w:p>
        </w:tc>
        <w:tc>
          <w:tcPr>
            <w:tcW w:w="1254"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rPr>
              <w:t>　</w:t>
            </w:r>
            <w:r>
              <w:rPr>
                <w:rFonts w:hint="eastAsia" w:ascii="宋体" w:hAnsi="宋体" w:cs="仿宋_GB2312"/>
                <w:color w:val="000000"/>
                <w:w w:val="90"/>
                <w:kern w:val="0"/>
                <w:szCs w:val="21"/>
                <w:lang w:val="en-US" w:eastAsia="zh-CN"/>
              </w:rPr>
              <w:t>2024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6" w:hRule="atLeast"/>
          <w:jc w:val="center"/>
        </w:trPr>
        <w:tc>
          <w:tcPr>
            <w:tcW w:w="1270"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项目申请理由</w:t>
            </w:r>
          </w:p>
        </w:tc>
        <w:tc>
          <w:tcPr>
            <w:tcW w:w="3729"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numPr>
                <w:ilvl w:val="0"/>
                <w:numId w:val="1"/>
              </w:numPr>
              <w:snapToGrid w:val="0"/>
              <w:spacing w:line="240" w:lineRule="exact"/>
              <w:jc w:val="left"/>
              <w:rPr>
                <w:rFonts w:hint="eastAsia" w:ascii="宋体" w:hAnsi="宋体" w:cs="仿宋_GB2312"/>
                <w:w w:val="90"/>
              </w:rPr>
            </w:pPr>
            <w:r>
              <w:rPr>
                <w:rFonts w:hint="eastAsia" w:ascii="宋体" w:hAnsi="宋体" w:cs="仿宋_GB2312"/>
                <w:w w:val="90"/>
              </w:rPr>
              <w:t>项目的法律或政策依据；1、《中华人民共和国预算法》；2、《中华人民共和国安全生产法》；3、《中共中央国务院关于推进安全生产领域改革发展的意见》；4、《国务院安委会关于进一步加强安全培训工作的决定》。</w:t>
            </w:r>
          </w:p>
          <w:p>
            <w:pPr>
              <w:pStyle w:val="9"/>
              <w:numPr>
                <w:ilvl w:val="0"/>
                <w:numId w:val="1"/>
              </w:numPr>
              <w:spacing w:line="240" w:lineRule="exact"/>
              <w:rPr>
                <w:rFonts w:hint="eastAsia" w:hAnsi="宋体" w:cs="仿宋_GB2312"/>
                <w:w w:val="90"/>
              </w:rPr>
            </w:pPr>
            <w:r>
              <w:rPr>
                <w:rFonts w:hint="eastAsia" w:hAnsi="宋体" w:cs="仿宋_GB2312"/>
                <w:w w:val="90"/>
              </w:rPr>
              <w:t>项目与部门职能的相关性；</w:t>
            </w:r>
            <w:r>
              <w:rPr>
                <w:rFonts w:hint="eastAsia" w:hAnsi="宋体" w:cs="仿宋_GB2312"/>
                <w:w w:val="90"/>
                <w:lang w:val="en-US" w:eastAsia="zh-CN"/>
              </w:rPr>
              <w:t>与部门职能、职责相关。</w:t>
            </w:r>
          </w:p>
          <w:p>
            <w:pPr>
              <w:pStyle w:val="9"/>
              <w:numPr>
                <w:ilvl w:val="0"/>
                <w:numId w:val="1"/>
              </w:numPr>
              <w:spacing w:line="240" w:lineRule="exact"/>
              <w:rPr>
                <w:rFonts w:hint="eastAsia" w:hAnsi="宋体" w:eastAsia="宋体" w:cs="仿宋_GB2312"/>
                <w:w w:val="90"/>
                <w:lang w:eastAsia="zh-CN"/>
              </w:rPr>
            </w:pPr>
            <w:r>
              <w:rPr>
                <w:rFonts w:hint="eastAsia" w:hAnsi="宋体" w:cs="仿宋_GB2312"/>
                <w:w w:val="90"/>
              </w:rPr>
              <w:t>项目实施的现实意义，及项目聚焦于解决哪些现实问题；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8" w:hRule="atLeast"/>
          <w:jc w:val="center"/>
        </w:trPr>
        <w:tc>
          <w:tcPr>
            <w:tcW w:w="1270"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项目主要内容</w:t>
            </w:r>
          </w:p>
        </w:tc>
        <w:tc>
          <w:tcPr>
            <w:tcW w:w="3729"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pStyle w:val="9"/>
              <w:spacing w:line="240" w:lineRule="exact"/>
              <w:rPr>
                <w:rFonts w:hint="eastAsia" w:hAnsi="宋体" w:eastAsia="宋体" w:cs="仿宋_GB2312"/>
                <w:w w:val="90"/>
                <w:lang w:eastAsia="zh-CN"/>
              </w:rPr>
            </w:pPr>
            <w:r>
              <w:rPr>
                <w:rFonts w:hint="eastAsia" w:ascii="宋体" w:hAnsi="宋体" w:cs="仿宋_GB2312"/>
                <w:w w:val="90"/>
              </w:rPr>
              <w:t>明确当年申请预算资金的主要投向及工作任务</w:t>
            </w:r>
            <w:r>
              <w:rPr>
                <w:rFonts w:hint="eastAsia" w:hAnsi="宋体" w:cs="仿宋_GB2312"/>
                <w:w w:val="90"/>
                <w:lang w:eastAsia="zh-CN"/>
              </w:rPr>
              <w:t>：强化重点行业领域专项整治，提升安全防范措施。加强安全生产研判分析，做到早发现、早预警、早治理。突出危险化学品、道路交通、水上交通、建筑施工、烟花爆竹、消防和涉爆粉尘、冶金煤气、液氨制冷、有限空间作业等重点行业领域开展安全生产专项整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2" w:hRule="atLeast"/>
          <w:jc w:val="center"/>
        </w:trPr>
        <w:tc>
          <w:tcPr>
            <w:tcW w:w="1270"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项目总预算</w:t>
            </w:r>
          </w:p>
        </w:tc>
        <w:tc>
          <w:tcPr>
            <w:tcW w:w="1173"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110.1</w:t>
            </w:r>
            <w:r>
              <w:rPr>
                <w:rFonts w:hint="eastAsia" w:ascii="宋体" w:hAnsi="宋体" w:cs="仿宋_GB2312"/>
                <w:color w:val="000000"/>
                <w:w w:val="90"/>
                <w:kern w:val="0"/>
                <w:szCs w:val="21"/>
              </w:rPr>
              <w:t>　</w:t>
            </w:r>
          </w:p>
        </w:tc>
        <w:tc>
          <w:tcPr>
            <w:tcW w:w="130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项目当年预算</w:t>
            </w:r>
          </w:p>
        </w:tc>
        <w:tc>
          <w:tcPr>
            <w:tcW w:w="1254"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110.1</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4" w:hRule="atLeast"/>
          <w:jc w:val="center"/>
        </w:trPr>
        <w:tc>
          <w:tcPr>
            <w:tcW w:w="1270"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项目前两年预算及当年预算变动情况</w:t>
            </w:r>
          </w:p>
        </w:tc>
        <w:tc>
          <w:tcPr>
            <w:tcW w:w="3729"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1.前两年预算安排情况：202</w:t>
            </w:r>
            <w:r>
              <w:rPr>
                <w:rFonts w:hint="eastAsia" w:ascii="宋体" w:hAnsi="宋体" w:cs="仿宋_GB2312"/>
                <w:color w:val="000000"/>
                <w:w w:val="90"/>
                <w:kern w:val="0"/>
                <w:szCs w:val="21"/>
                <w:lang w:val="en-US" w:eastAsia="zh-CN"/>
              </w:rPr>
              <w:t>2</w:t>
            </w:r>
            <w:r>
              <w:rPr>
                <w:rFonts w:hint="eastAsia" w:ascii="宋体" w:hAnsi="宋体" w:cs="仿宋_GB2312"/>
                <w:color w:val="000000"/>
                <w:w w:val="90"/>
                <w:kern w:val="0"/>
                <w:szCs w:val="21"/>
              </w:rPr>
              <w:t>年预算110万元，202</w:t>
            </w:r>
            <w:r>
              <w:rPr>
                <w:rFonts w:hint="eastAsia" w:ascii="宋体" w:hAnsi="宋体" w:cs="仿宋_GB2312"/>
                <w:color w:val="000000"/>
                <w:w w:val="90"/>
                <w:kern w:val="0"/>
                <w:szCs w:val="21"/>
                <w:lang w:val="en-US" w:eastAsia="zh-CN"/>
              </w:rPr>
              <w:t>3</w:t>
            </w:r>
            <w:r>
              <w:rPr>
                <w:rFonts w:hint="eastAsia" w:ascii="宋体" w:hAnsi="宋体" w:cs="仿宋_GB2312"/>
                <w:color w:val="000000"/>
                <w:w w:val="90"/>
                <w:kern w:val="0"/>
                <w:szCs w:val="21"/>
              </w:rPr>
              <w:t>年预算1</w:t>
            </w:r>
            <w:r>
              <w:rPr>
                <w:rFonts w:hint="eastAsia" w:ascii="宋体" w:hAnsi="宋体" w:cs="仿宋_GB2312"/>
                <w:color w:val="000000"/>
                <w:w w:val="90"/>
                <w:kern w:val="0"/>
                <w:szCs w:val="21"/>
                <w:lang w:val="en-US" w:eastAsia="zh-CN"/>
              </w:rPr>
              <w:t>2</w:t>
            </w:r>
            <w:r>
              <w:rPr>
                <w:rFonts w:hint="eastAsia" w:ascii="宋体" w:hAnsi="宋体" w:cs="仿宋_GB2312"/>
                <w:color w:val="000000"/>
                <w:w w:val="90"/>
                <w:kern w:val="0"/>
                <w:szCs w:val="21"/>
              </w:rPr>
              <w:t>0万元。                                           2.变动情况：202</w:t>
            </w:r>
            <w:r>
              <w:rPr>
                <w:rFonts w:hint="eastAsia" w:ascii="宋体" w:hAnsi="宋体" w:cs="仿宋_GB2312"/>
                <w:color w:val="000000"/>
                <w:w w:val="90"/>
                <w:kern w:val="0"/>
                <w:szCs w:val="21"/>
                <w:lang w:val="en-US" w:eastAsia="zh-CN"/>
              </w:rPr>
              <w:t>4</w:t>
            </w:r>
            <w:r>
              <w:rPr>
                <w:rFonts w:hint="eastAsia" w:ascii="宋体" w:hAnsi="宋体" w:cs="仿宋_GB2312"/>
                <w:color w:val="000000"/>
                <w:w w:val="90"/>
                <w:kern w:val="0"/>
                <w:szCs w:val="21"/>
              </w:rPr>
              <w:t>年预算</w:t>
            </w:r>
            <w:r>
              <w:rPr>
                <w:rFonts w:hint="eastAsia" w:ascii="宋体" w:hAnsi="宋体" w:cs="仿宋_GB2312"/>
                <w:color w:val="000000"/>
                <w:w w:val="90"/>
                <w:kern w:val="0"/>
                <w:szCs w:val="21"/>
                <w:lang w:val="en-US" w:eastAsia="zh-CN"/>
              </w:rPr>
              <w:t>110.1</w:t>
            </w:r>
            <w:r>
              <w:rPr>
                <w:rFonts w:hint="eastAsia" w:ascii="宋体" w:hAnsi="宋体" w:cs="仿宋_GB2312"/>
                <w:color w:val="000000"/>
                <w:w w:val="90"/>
                <w:kern w:val="0"/>
                <w:szCs w:val="21"/>
              </w:rPr>
              <w:t>万，较上年</w:t>
            </w:r>
            <w:r>
              <w:rPr>
                <w:rFonts w:hint="eastAsia" w:ascii="宋体" w:hAnsi="宋体" w:cs="仿宋_GB2312"/>
                <w:color w:val="000000"/>
                <w:w w:val="90"/>
                <w:kern w:val="0"/>
                <w:szCs w:val="21"/>
                <w:lang w:val="en-US" w:eastAsia="zh-CN"/>
              </w:rPr>
              <w:t>减少10.1</w:t>
            </w:r>
            <w:r>
              <w:rPr>
                <w:rFonts w:hint="eastAsia" w:ascii="宋体" w:hAnsi="宋体" w:cs="仿宋_GB2312"/>
                <w:color w:val="000000"/>
                <w:w w:val="90"/>
                <w:kern w:val="0"/>
                <w:szCs w:val="21"/>
              </w:rPr>
              <w:t>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270" w:type="pct"/>
            <w:gridSpan w:val="4"/>
            <w:vMerge w:val="restart"/>
            <w:tcBorders>
              <w:top w:val="nil"/>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项目当年资金来源</w:t>
            </w:r>
          </w:p>
        </w:tc>
        <w:tc>
          <w:tcPr>
            <w:tcW w:w="2474"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来源项目</w:t>
            </w:r>
          </w:p>
        </w:tc>
        <w:tc>
          <w:tcPr>
            <w:tcW w:w="1254"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270" w:type="pct"/>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4"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合计</w:t>
            </w:r>
          </w:p>
        </w:tc>
        <w:tc>
          <w:tcPr>
            <w:tcW w:w="1254"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270" w:type="pct"/>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4"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1.一般公共预算财政拨款</w:t>
            </w:r>
          </w:p>
        </w:tc>
        <w:tc>
          <w:tcPr>
            <w:tcW w:w="1254"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110.1</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270" w:type="pct"/>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4"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xml:space="preserve">  其中：申请本级财力年初安排</w:t>
            </w:r>
          </w:p>
        </w:tc>
        <w:tc>
          <w:tcPr>
            <w:tcW w:w="1254"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110.1</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270" w:type="pct"/>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4"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2.政府性基金预算财政拨款</w:t>
            </w:r>
          </w:p>
        </w:tc>
        <w:tc>
          <w:tcPr>
            <w:tcW w:w="1254"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270" w:type="pct"/>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4"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3.财政专户管理资金</w:t>
            </w:r>
          </w:p>
        </w:tc>
        <w:tc>
          <w:tcPr>
            <w:tcW w:w="1254"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270" w:type="pct"/>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4"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4.单位资金</w:t>
            </w:r>
          </w:p>
        </w:tc>
        <w:tc>
          <w:tcPr>
            <w:tcW w:w="1254"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270" w:type="pct"/>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4"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使用上年度财政拨款结转</w:t>
            </w:r>
          </w:p>
        </w:tc>
        <w:tc>
          <w:tcPr>
            <w:tcW w:w="1254"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624" w:type="pct"/>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项目活动</w:t>
            </w:r>
          </w:p>
        </w:tc>
        <w:tc>
          <w:tcPr>
            <w:tcW w:w="646"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活动内容</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表述</w:t>
            </w:r>
          </w:p>
        </w:tc>
        <w:tc>
          <w:tcPr>
            <w:tcW w:w="635"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支出经济</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分类</w:t>
            </w:r>
          </w:p>
        </w:tc>
        <w:tc>
          <w:tcPr>
            <w:tcW w:w="537"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c>
          <w:tcPr>
            <w:tcW w:w="1934"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测算依据及说明</w:t>
            </w:r>
          </w:p>
        </w:tc>
        <w:tc>
          <w:tcPr>
            <w:tcW w:w="621"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624" w:type="pct"/>
            <w:gridSpan w:val="2"/>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eastAsia="宋体" w:cs="仿宋_GB2312"/>
                <w:color w:val="000000"/>
                <w:w w:val="90"/>
                <w:kern w:val="0"/>
                <w:szCs w:val="21"/>
                <w:lang w:val="en-US" w:eastAsia="zh-CN"/>
              </w:rPr>
            </w:pPr>
            <w:r>
              <w:rPr>
                <w:rFonts w:hint="eastAsia" w:ascii="宋体" w:hAnsi="宋体" w:cs="仿宋_GB2312"/>
                <w:color w:val="000000"/>
                <w:w w:val="90"/>
                <w:kern w:val="0"/>
                <w:szCs w:val="21"/>
              </w:rPr>
              <w:t>安全生产工作</w:t>
            </w:r>
            <w:r>
              <w:rPr>
                <w:rFonts w:hint="eastAsia" w:ascii="宋体" w:hAnsi="宋体" w:cs="仿宋_GB2312"/>
                <w:color w:val="000000"/>
                <w:w w:val="90"/>
                <w:kern w:val="0"/>
                <w:szCs w:val="21"/>
                <w:lang w:val="en-US" w:eastAsia="zh-CN"/>
              </w:rPr>
              <w:t>经费</w:t>
            </w:r>
          </w:p>
        </w:tc>
        <w:tc>
          <w:tcPr>
            <w:tcW w:w="646"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安全生产工作</w:t>
            </w:r>
          </w:p>
        </w:tc>
        <w:tc>
          <w:tcPr>
            <w:tcW w:w="635"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其他支出</w:t>
            </w:r>
          </w:p>
        </w:tc>
        <w:tc>
          <w:tcPr>
            <w:tcW w:w="537"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110.1</w:t>
            </w:r>
          </w:p>
        </w:tc>
        <w:tc>
          <w:tcPr>
            <w:tcW w:w="1934"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根据完成此项工作需发生的支出测算</w:t>
            </w:r>
          </w:p>
        </w:tc>
        <w:tc>
          <w:tcPr>
            <w:tcW w:w="621"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1270"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品名</w:t>
            </w:r>
          </w:p>
        </w:tc>
        <w:tc>
          <w:tcPr>
            <w:tcW w:w="1173"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数量</w:t>
            </w:r>
          </w:p>
        </w:tc>
        <w:tc>
          <w:tcPr>
            <w:tcW w:w="255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1270"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173"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255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1270"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名称</w:t>
            </w:r>
          </w:p>
        </w:tc>
        <w:tc>
          <w:tcPr>
            <w:tcW w:w="3729"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1270" w:type="pct"/>
            <w:gridSpan w:val="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jc w:val="center"/>
              <w:rPr>
                <w:rFonts w:hint="eastAsia" w:ascii="宋体" w:hAnsi="宋体" w:cs="仿宋_GB2312"/>
                <w:color w:val="000000"/>
                <w:w w:val="90"/>
                <w:kern w:val="0"/>
                <w:szCs w:val="21"/>
              </w:rPr>
            </w:pPr>
            <w:r>
              <w:rPr>
                <w:rFonts w:hint="eastAsia" w:ascii="宋体" w:hAnsi="宋体" w:cs="仿宋_GB2312"/>
                <w:w w:val="90"/>
                <w:kern w:val="0"/>
                <w:szCs w:val="21"/>
              </w:rPr>
              <w:t>年度绩效目标1</w:t>
            </w:r>
          </w:p>
        </w:tc>
        <w:tc>
          <w:tcPr>
            <w:tcW w:w="3729"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高效完成安全生产工作，进行全区企业安全隐患排查及治理，切实履行全区安全生产监督管理责任。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000" w:type="pct"/>
            <w:gridSpan w:val="14"/>
            <w:noWrap w:val="0"/>
            <w:vAlign w:val="center"/>
          </w:tcPr>
          <w:p>
            <w:pPr>
              <w:widowControl/>
              <w:jc w:val="center"/>
              <w:rPr>
                <w:rFonts w:hint="eastAsia" w:ascii="宋体" w:hAnsi="宋体" w:cs="仿宋_GB2312"/>
                <w:b/>
                <w:bCs/>
                <w:w w:val="90"/>
                <w:kern w:val="0"/>
              </w:rPr>
            </w:pPr>
            <w:r>
              <w:rPr>
                <w:rFonts w:hint="eastAsia" w:ascii="宋体" w:hAnsi="宋体" w:cs="仿宋_GB2312"/>
                <w:b/>
                <w:bCs/>
                <w:w w:val="90"/>
                <w:kern w:val="0"/>
              </w:rPr>
              <w:t>年度绩效目标表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39" w:type="pct"/>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目标名称</w:t>
            </w:r>
          </w:p>
        </w:tc>
        <w:tc>
          <w:tcPr>
            <w:tcW w:w="546"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一级指标</w:t>
            </w:r>
          </w:p>
        </w:tc>
        <w:tc>
          <w:tcPr>
            <w:tcW w:w="570"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二级指标</w:t>
            </w:r>
          </w:p>
        </w:tc>
        <w:tc>
          <w:tcPr>
            <w:tcW w:w="1005" w:type="pct"/>
            <w:gridSpan w:val="3"/>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三级</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1737" w:type="pct"/>
            <w:gridSpan w:val="5"/>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w:t>
            </w:r>
          </w:p>
        </w:tc>
        <w:tc>
          <w:tcPr>
            <w:tcW w:w="601" w:type="pct"/>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指标值确定</w:t>
            </w:r>
          </w:p>
          <w:p>
            <w:pPr>
              <w:widowControl/>
              <w:jc w:val="center"/>
              <w:rPr>
                <w:rFonts w:hint="eastAsia" w:ascii="宋体" w:hAnsi="宋体" w:cs="仿宋_GB2312"/>
                <w:w w:val="90"/>
                <w:kern w:val="0"/>
              </w:rPr>
            </w:pPr>
            <w:r>
              <w:rPr>
                <w:rFonts w:hint="eastAsia" w:ascii="宋体" w:hAnsi="宋体" w:cs="仿宋_GB2312"/>
                <w:w w:val="90"/>
                <w:kern w:val="0"/>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39" w:type="pct"/>
            <w:vMerge w:val="continue"/>
            <w:noWrap w:val="0"/>
            <w:vAlign w:val="center"/>
          </w:tcPr>
          <w:p>
            <w:pPr>
              <w:widowControl/>
              <w:jc w:val="left"/>
              <w:rPr>
                <w:rFonts w:hint="eastAsia" w:ascii="宋体" w:hAnsi="宋体" w:cs="仿宋_GB2312"/>
                <w:w w:val="90"/>
                <w:kern w:val="0"/>
              </w:rPr>
            </w:pPr>
          </w:p>
        </w:tc>
        <w:tc>
          <w:tcPr>
            <w:tcW w:w="546" w:type="pct"/>
            <w:gridSpan w:val="2"/>
            <w:vMerge w:val="continue"/>
            <w:noWrap w:val="0"/>
            <w:vAlign w:val="center"/>
          </w:tcPr>
          <w:p>
            <w:pPr>
              <w:widowControl/>
              <w:jc w:val="left"/>
              <w:rPr>
                <w:rFonts w:hint="eastAsia" w:ascii="宋体" w:hAnsi="宋体" w:cs="仿宋_GB2312"/>
                <w:w w:val="90"/>
                <w:kern w:val="0"/>
              </w:rPr>
            </w:pPr>
          </w:p>
        </w:tc>
        <w:tc>
          <w:tcPr>
            <w:tcW w:w="570" w:type="pct"/>
            <w:gridSpan w:val="2"/>
            <w:vMerge w:val="continue"/>
            <w:noWrap w:val="0"/>
            <w:vAlign w:val="center"/>
          </w:tcPr>
          <w:p>
            <w:pPr>
              <w:widowControl/>
              <w:jc w:val="left"/>
              <w:rPr>
                <w:rFonts w:hint="eastAsia" w:ascii="宋体" w:hAnsi="宋体" w:cs="仿宋_GB2312"/>
                <w:w w:val="90"/>
                <w:kern w:val="0"/>
              </w:rPr>
            </w:pPr>
          </w:p>
        </w:tc>
        <w:tc>
          <w:tcPr>
            <w:tcW w:w="1005" w:type="pct"/>
            <w:gridSpan w:val="3"/>
            <w:vMerge w:val="continue"/>
            <w:noWrap w:val="0"/>
            <w:vAlign w:val="center"/>
          </w:tcPr>
          <w:p>
            <w:pPr>
              <w:widowControl/>
              <w:jc w:val="left"/>
              <w:rPr>
                <w:rFonts w:hint="eastAsia" w:ascii="宋体" w:hAnsi="宋体" w:cs="仿宋_GB2312"/>
                <w:w w:val="90"/>
                <w:kern w:val="0"/>
              </w:rPr>
            </w:pPr>
          </w:p>
        </w:tc>
        <w:tc>
          <w:tcPr>
            <w:tcW w:w="50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前年</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上年</w:t>
            </w:r>
          </w:p>
        </w:tc>
        <w:tc>
          <w:tcPr>
            <w:tcW w:w="61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预计当年</w:t>
            </w:r>
          </w:p>
          <w:p>
            <w:pPr>
              <w:widowControl/>
              <w:jc w:val="center"/>
              <w:rPr>
                <w:rFonts w:hint="eastAsia" w:ascii="宋体" w:hAnsi="宋体" w:cs="仿宋_GB2312"/>
                <w:w w:val="90"/>
                <w:kern w:val="0"/>
              </w:rPr>
            </w:pPr>
            <w:r>
              <w:rPr>
                <w:rFonts w:hint="eastAsia" w:ascii="宋体" w:hAnsi="宋体" w:cs="仿宋_GB2312"/>
                <w:w w:val="90"/>
                <w:kern w:val="0"/>
              </w:rPr>
              <w:t>实现</w:t>
            </w:r>
          </w:p>
        </w:tc>
        <w:tc>
          <w:tcPr>
            <w:tcW w:w="601" w:type="pct"/>
            <w:vMerge w:val="continue"/>
            <w:noWrap w:val="0"/>
            <w:vAlign w:val="center"/>
          </w:tcPr>
          <w:p>
            <w:pPr>
              <w:widowControl/>
              <w:jc w:val="left"/>
              <w:rPr>
                <w:rFonts w:hint="eastAsia" w:ascii="宋体" w:hAnsi="宋体" w:cs="仿宋_GB2312"/>
                <w:w w:val="9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539" w:type="pct"/>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年度绩效目标1</w:t>
            </w:r>
          </w:p>
        </w:tc>
        <w:tc>
          <w:tcPr>
            <w:tcW w:w="546" w:type="pct"/>
            <w:gridSpan w:val="2"/>
            <w:vMerge w:val="restart"/>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产出指标</w:t>
            </w:r>
          </w:p>
        </w:tc>
        <w:tc>
          <w:tcPr>
            <w:tcW w:w="570"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数量指标</w:t>
            </w:r>
          </w:p>
        </w:tc>
        <w:tc>
          <w:tcPr>
            <w:tcW w:w="1005"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烟花爆出从业人员安全培训</w:t>
            </w:r>
          </w:p>
        </w:tc>
        <w:tc>
          <w:tcPr>
            <w:tcW w:w="50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1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01" w:type="pct"/>
            <w:noWrap w:val="0"/>
            <w:vAlign w:val="center"/>
          </w:tcPr>
          <w:p>
            <w:pPr>
              <w:widowControl/>
              <w:jc w:val="center"/>
              <w:rPr>
                <w:rFonts w:hint="default" w:ascii="宋体" w:hAnsi="宋体" w:eastAsia="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539" w:type="pct"/>
            <w:vMerge w:val="continue"/>
            <w:noWrap w:val="0"/>
            <w:vAlign w:val="center"/>
          </w:tcPr>
          <w:p>
            <w:pPr>
              <w:widowControl/>
              <w:jc w:val="center"/>
              <w:rPr>
                <w:rFonts w:hint="eastAsia" w:ascii="宋体" w:hAnsi="宋体" w:cs="仿宋_GB2312"/>
                <w:w w:val="90"/>
                <w:kern w:val="0"/>
              </w:rPr>
            </w:pPr>
          </w:p>
        </w:tc>
        <w:tc>
          <w:tcPr>
            <w:tcW w:w="546" w:type="pct"/>
            <w:gridSpan w:val="2"/>
            <w:vMerge w:val="continue"/>
            <w:noWrap w:val="0"/>
            <w:vAlign w:val="center"/>
          </w:tcPr>
          <w:p>
            <w:pPr>
              <w:widowControl/>
              <w:jc w:val="center"/>
              <w:rPr>
                <w:rFonts w:hint="eastAsia" w:ascii="宋体" w:hAnsi="宋体" w:cs="仿宋_GB2312"/>
                <w:w w:val="90"/>
                <w:kern w:val="0"/>
              </w:rPr>
            </w:pPr>
          </w:p>
        </w:tc>
        <w:tc>
          <w:tcPr>
            <w:tcW w:w="570" w:type="pct"/>
            <w:gridSpan w:val="2"/>
            <w:vMerge w:val="continue"/>
            <w:noWrap w:val="0"/>
            <w:vAlign w:val="center"/>
          </w:tcPr>
          <w:p>
            <w:pPr>
              <w:widowControl/>
              <w:jc w:val="center"/>
              <w:rPr>
                <w:rFonts w:hint="eastAsia" w:ascii="宋体" w:hAnsi="宋体" w:cs="仿宋_GB2312"/>
                <w:w w:val="90"/>
                <w:kern w:val="0"/>
              </w:rPr>
            </w:pPr>
          </w:p>
        </w:tc>
        <w:tc>
          <w:tcPr>
            <w:tcW w:w="1005"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企业负责人和安全管理人员进行安全管理资格培训</w:t>
            </w:r>
          </w:p>
        </w:tc>
        <w:tc>
          <w:tcPr>
            <w:tcW w:w="50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1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01"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539" w:type="pct"/>
            <w:vMerge w:val="continue"/>
            <w:noWrap w:val="0"/>
            <w:vAlign w:val="center"/>
          </w:tcPr>
          <w:p>
            <w:pPr>
              <w:widowControl/>
              <w:jc w:val="center"/>
              <w:rPr>
                <w:rFonts w:hint="eastAsia" w:ascii="宋体" w:hAnsi="宋体" w:cs="仿宋_GB2312"/>
                <w:w w:val="90"/>
                <w:kern w:val="0"/>
              </w:rPr>
            </w:pPr>
          </w:p>
        </w:tc>
        <w:tc>
          <w:tcPr>
            <w:tcW w:w="546" w:type="pct"/>
            <w:gridSpan w:val="2"/>
            <w:vMerge w:val="continue"/>
            <w:noWrap w:val="0"/>
            <w:vAlign w:val="center"/>
          </w:tcPr>
          <w:p>
            <w:pPr>
              <w:widowControl/>
              <w:jc w:val="center"/>
              <w:rPr>
                <w:rFonts w:hint="eastAsia" w:ascii="宋体" w:hAnsi="宋体" w:cs="仿宋_GB2312"/>
                <w:w w:val="90"/>
                <w:kern w:val="0"/>
              </w:rPr>
            </w:pPr>
          </w:p>
        </w:tc>
        <w:tc>
          <w:tcPr>
            <w:tcW w:w="570" w:type="pct"/>
            <w:gridSpan w:val="2"/>
            <w:vMerge w:val="continue"/>
            <w:noWrap w:val="0"/>
            <w:vAlign w:val="center"/>
          </w:tcPr>
          <w:p>
            <w:pPr>
              <w:widowControl/>
              <w:jc w:val="center"/>
              <w:rPr>
                <w:rFonts w:hint="eastAsia" w:ascii="宋体" w:hAnsi="宋体" w:cs="仿宋_GB2312"/>
                <w:w w:val="90"/>
                <w:kern w:val="0"/>
              </w:rPr>
            </w:pPr>
          </w:p>
        </w:tc>
        <w:tc>
          <w:tcPr>
            <w:tcW w:w="1005"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开展专项巡查工作</w:t>
            </w:r>
          </w:p>
        </w:tc>
        <w:tc>
          <w:tcPr>
            <w:tcW w:w="50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80家企业</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100家企业</w:t>
            </w:r>
          </w:p>
        </w:tc>
        <w:tc>
          <w:tcPr>
            <w:tcW w:w="61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100家企业</w:t>
            </w:r>
          </w:p>
        </w:tc>
        <w:tc>
          <w:tcPr>
            <w:tcW w:w="601"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539" w:type="pct"/>
            <w:vMerge w:val="continue"/>
            <w:noWrap w:val="0"/>
            <w:vAlign w:val="center"/>
          </w:tcPr>
          <w:p>
            <w:pPr>
              <w:widowControl/>
              <w:jc w:val="center"/>
              <w:rPr>
                <w:rFonts w:hint="eastAsia" w:ascii="宋体" w:hAnsi="宋体" w:cs="仿宋_GB2312"/>
                <w:w w:val="90"/>
                <w:kern w:val="0"/>
              </w:rPr>
            </w:pPr>
          </w:p>
        </w:tc>
        <w:tc>
          <w:tcPr>
            <w:tcW w:w="546" w:type="pct"/>
            <w:gridSpan w:val="2"/>
            <w:vMerge w:val="continue"/>
            <w:noWrap w:val="0"/>
            <w:vAlign w:val="center"/>
          </w:tcPr>
          <w:p>
            <w:pPr>
              <w:widowControl/>
              <w:jc w:val="center"/>
              <w:rPr>
                <w:rFonts w:hint="eastAsia" w:ascii="宋体" w:hAnsi="宋体" w:cs="仿宋_GB2312"/>
                <w:w w:val="90"/>
                <w:kern w:val="0"/>
              </w:rPr>
            </w:pPr>
          </w:p>
        </w:tc>
        <w:tc>
          <w:tcPr>
            <w:tcW w:w="570" w:type="pct"/>
            <w:gridSpan w:val="2"/>
            <w:vMerge w:val="continue"/>
            <w:noWrap w:val="0"/>
            <w:vAlign w:val="center"/>
          </w:tcPr>
          <w:p>
            <w:pPr>
              <w:widowControl/>
              <w:jc w:val="center"/>
              <w:rPr>
                <w:rFonts w:hint="eastAsia" w:ascii="宋体" w:hAnsi="宋体" w:cs="仿宋_GB2312"/>
                <w:w w:val="90"/>
                <w:kern w:val="0"/>
              </w:rPr>
            </w:pPr>
          </w:p>
        </w:tc>
        <w:tc>
          <w:tcPr>
            <w:tcW w:w="1005"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开展危险化学品专项整治活动</w:t>
            </w:r>
          </w:p>
        </w:tc>
        <w:tc>
          <w:tcPr>
            <w:tcW w:w="50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1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01"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539" w:type="pct"/>
            <w:vMerge w:val="continue"/>
            <w:noWrap w:val="0"/>
            <w:vAlign w:val="center"/>
          </w:tcPr>
          <w:p>
            <w:pPr>
              <w:widowControl/>
              <w:jc w:val="center"/>
              <w:rPr>
                <w:rFonts w:hint="eastAsia" w:ascii="宋体" w:hAnsi="宋体" w:cs="仿宋_GB2312"/>
                <w:w w:val="90"/>
                <w:kern w:val="0"/>
              </w:rPr>
            </w:pPr>
          </w:p>
        </w:tc>
        <w:tc>
          <w:tcPr>
            <w:tcW w:w="546" w:type="pct"/>
            <w:gridSpan w:val="2"/>
            <w:vMerge w:val="continue"/>
            <w:noWrap w:val="0"/>
            <w:vAlign w:val="center"/>
          </w:tcPr>
          <w:p>
            <w:pPr>
              <w:widowControl/>
              <w:jc w:val="center"/>
              <w:rPr>
                <w:rFonts w:hint="eastAsia" w:ascii="宋体" w:hAnsi="宋体" w:cs="仿宋_GB2312"/>
                <w:w w:val="90"/>
                <w:kern w:val="0"/>
              </w:rPr>
            </w:pPr>
          </w:p>
        </w:tc>
        <w:tc>
          <w:tcPr>
            <w:tcW w:w="570" w:type="pct"/>
            <w:gridSpan w:val="2"/>
            <w:vMerge w:val="continue"/>
            <w:noWrap w:val="0"/>
            <w:vAlign w:val="center"/>
          </w:tcPr>
          <w:p>
            <w:pPr>
              <w:widowControl/>
              <w:jc w:val="center"/>
              <w:rPr>
                <w:rFonts w:hint="eastAsia" w:ascii="宋体" w:hAnsi="宋体" w:cs="仿宋_GB2312"/>
                <w:w w:val="90"/>
                <w:kern w:val="0"/>
              </w:rPr>
            </w:pPr>
          </w:p>
        </w:tc>
        <w:tc>
          <w:tcPr>
            <w:tcW w:w="1005"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安全生产教育活动次数</w:t>
            </w:r>
          </w:p>
        </w:tc>
        <w:tc>
          <w:tcPr>
            <w:tcW w:w="50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1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01"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39" w:type="pct"/>
            <w:vMerge w:val="continue"/>
            <w:noWrap w:val="0"/>
            <w:vAlign w:val="center"/>
          </w:tcPr>
          <w:p>
            <w:pPr>
              <w:widowControl/>
              <w:jc w:val="center"/>
              <w:rPr>
                <w:rFonts w:hint="eastAsia" w:ascii="宋体" w:hAnsi="宋体" w:cs="仿宋_GB2312"/>
                <w:w w:val="90"/>
                <w:kern w:val="0"/>
              </w:rPr>
            </w:pPr>
          </w:p>
        </w:tc>
        <w:tc>
          <w:tcPr>
            <w:tcW w:w="546" w:type="pct"/>
            <w:gridSpan w:val="2"/>
            <w:vMerge w:val="continue"/>
            <w:noWrap w:val="0"/>
            <w:vAlign w:val="center"/>
          </w:tcPr>
          <w:p>
            <w:pPr>
              <w:widowControl/>
              <w:jc w:val="center"/>
              <w:rPr>
                <w:rFonts w:hint="eastAsia" w:ascii="宋体" w:hAnsi="宋体" w:cs="仿宋_GB2312"/>
                <w:w w:val="90"/>
                <w:kern w:val="0"/>
              </w:rPr>
            </w:pPr>
          </w:p>
        </w:tc>
        <w:tc>
          <w:tcPr>
            <w:tcW w:w="570" w:type="pct"/>
            <w:gridSpan w:val="2"/>
            <w:vMerge w:val="continue"/>
            <w:noWrap w:val="0"/>
            <w:vAlign w:val="center"/>
          </w:tcPr>
          <w:p>
            <w:pPr>
              <w:widowControl/>
              <w:jc w:val="center"/>
              <w:rPr>
                <w:rFonts w:hint="eastAsia" w:ascii="宋体" w:hAnsi="宋体" w:cs="仿宋_GB2312"/>
                <w:w w:val="90"/>
                <w:kern w:val="0"/>
              </w:rPr>
            </w:pPr>
          </w:p>
        </w:tc>
        <w:tc>
          <w:tcPr>
            <w:tcW w:w="1005"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组织执法检查</w:t>
            </w:r>
          </w:p>
        </w:tc>
        <w:tc>
          <w:tcPr>
            <w:tcW w:w="50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10次</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15次</w:t>
            </w:r>
          </w:p>
        </w:tc>
        <w:tc>
          <w:tcPr>
            <w:tcW w:w="61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15次</w:t>
            </w:r>
          </w:p>
        </w:tc>
        <w:tc>
          <w:tcPr>
            <w:tcW w:w="601"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39" w:type="pct"/>
            <w:vMerge w:val="continue"/>
            <w:noWrap w:val="0"/>
            <w:vAlign w:val="center"/>
          </w:tcPr>
          <w:p>
            <w:pPr>
              <w:widowControl/>
              <w:jc w:val="left"/>
              <w:rPr>
                <w:rFonts w:hint="eastAsia" w:ascii="宋体" w:hAnsi="宋体" w:cs="仿宋_GB2312"/>
                <w:w w:val="90"/>
                <w:kern w:val="0"/>
              </w:rPr>
            </w:pPr>
          </w:p>
        </w:tc>
        <w:tc>
          <w:tcPr>
            <w:tcW w:w="546" w:type="pct"/>
            <w:gridSpan w:val="2"/>
            <w:vMerge w:val="continue"/>
            <w:noWrap w:val="0"/>
            <w:vAlign w:val="center"/>
          </w:tcPr>
          <w:p>
            <w:pPr>
              <w:widowControl/>
              <w:jc w:val="center"/>
              <w:rPr>
                <w:rFonts w:hint="eastAsia" w:ascii="宋体" w:hAnsi="宋体" w:cs="仿宋_GB2312"/>
                <w:w w:val="90"/>
                <w:kern w:val="0"/>
              </w:rPr>
            </w:pPr>
          </w:p>
        </w:tc>
        <w:tc>
          <w:tcPr>
            <w:tcW w:w="570"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质量指标</w:t>
            </w:r>
          </w:p>
        </w:tc>
        <w:tc>
          <w:tcPr>
            <w:tcW w:w="1005"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执法过程规范率</w:t>
            </w:r>
          </w:p>
        </w:tc>
        <w:tc>
          <w:tcPr>
            <w:tcW w:w="504"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2"/>
                <w:szCs w:val="22"/>
                <w:u w:val="none"/>
                <w:lang w:val="en-US" w:eastAsia="zh-CN" w:bidi="ar"/>
              </w:rPr>
              <w:t>100%</w:t>
            </w:r>
          </w:p>
        </w:tc>
        <w:tc>
          <w:tcPr>
            <w:tcW w:w="615"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100%</w:t>
            </w:r>
          </w:p>
        </w:tc>
        <w:tc>
          <w:tcPr>
            <w:tcW w:w="617"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100%</w:t>
            </w:r>
          </w:p>
        </w:tc>
        <w:tc>
          <w:tcPr>
            <w:tcW w:w="601"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539" w:type="pct"/>
            <w:vMerge w:val="continue"/>
            <w:noWrap w:val="0"/>
            <w:vAlign w:val="center"/>
          </w:tcPr>
          <w:p>
            <w:pPr>
              <w:widowControl/>
              <w:jc w:val="left"/>
              <w:rPr>
                <w:rFonts w:hint="eastAsia" w:ascii="宋体" w:hAnsi="宋体" w:cs="仿宋_GB2312"/>
                <w:w w:val="90"/>
                <w:kern w:val="0"/>
              </w:rPr>
            </w:pPr>
          </w:p>
        </w:tc>
        <w:tc>
          <w:tcPr>
            <w:tcW w:w="546" w:type="pct"/>
            <w:gridSpan w:val="2"/>
            <w:vMerge w:val="continue"/>
            <w:noWrap w:val="0"/>
            <w:vAlign w:val="center"/>
          </w:tcPr>
          <w:p>
            <w:pPr>
              <w:widowControl/>
              <w:jc w:val="center"/>
              <w:rPr>
                <w:rFonts w:hint="eastAsia" w:ascii="宋体" w:hAnsi="宋体" w:cs="仿宋_GB2312"/>
                <w:w w:val="90"/>
                <w:kern w:val="0"/>
              </w:rPr>
            </w:pPr>
          </w:p>
        </w:tc>
        <w:tc>
          <w:tcPr>
            <w:tcW w:w="570" w:type="pct"/>
            <w:gridSpan w:val="2"/>
            <w:vMerge w:val="continue"/>
            <w:noWrap w:val="0"/>
            <w:vAlign w:val="center"/>
          </w:tcPr>
          <w:p>
            <w:pPr>
              <w:widowControl/>
              <w:jc w:val="center"/>
              <w:rPr>
                <w:rFonts w:hint="eastAsia" w:ascii="宋体" w:hAnsi="宋体" w:cs="仿宋_GB2312"/>
                <w:w w:val="90"/>
                <w:kern w:val="0"/>
              </w:rPr>
            </w:pPr>
          </w:p>
        </w:tc>
        <w:tc>
          <w:tcPr>
            <w:tcW w:w="1005"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安全管理资格培训合格率</w:t>
            </w:r>
          </w:p>
        </w:tc>
        <w:tc>
          <w:tcPr>
            <w:tcW w:w="504"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80%</w:t>
            </w:r>
          </w:p>
        </w:tc>
        <w:tc>
          <w:tcPr>
            <w:tcW w:w="615"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90%</w:t>
            </w:r>
          </w:p>
        </w:tc>
        <w:tc>
          <w:tcPr>
            <w:tcW w:w="617"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≥95%</w:t>
            </w:r>
          </w:p>
        </w:tc>
        <w:tc>
          <w:tcPr>
            <w:tcW w:w="601"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39" w:type="pct"/>
            <w:vMerge w:val="continue"/>
            <w:noWrap w:val="0"/>
            <w:vAlign w:val="center"/>
          </w:tcPr>
          <w:p>
            <w:pPr>
              <w:widowControl/>
              <w:jc w:val="left"/>
              <w:rPr>
                <w:rFonts w:hint="eastAsia" w:ascii="宋体" w:hAnsi="宋体" w:cs="仿宋_GB2312"/>
                <w:w w:val="90"/>
                <w:kern w:val="0"/>
              </w:rPr>
            </w:pPr>
          </w:p>
        </w:tc>
        <w:tc>
          <w:tcPr>
            <w:tcW w:w="546" w:type="pct"/>
            <w:gridSpan w:val="2"/>
            <w:vMerge w:val="continue"/>
            <w:noWrap w:val="0"/>
            <w:vAlign w:val="center"/>
          </w:tcPr>
          <w:p>
            <w:pPr>
              <w:widowControl/>
              <w:jc w:val="center"/>
              <w:rPr>
                <w:rFonts w:hint="eastAsia" w:ascii="宋体" w:hAnsi="宋体" w:cs="仿宋_GB2312"/>
                <w:w w:val="90"/>
                <w:kern w:val="0"/>
              </w:rPr>
            </w:pPr>
          </w:p>
        </w:tc>
        <w:tc>
          <w:tcPr>
            <w:tcW w:w="570"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时效指标</w:t>
            </w:r>
          </w:p>
        </w:tc>
        <w:tc>
          <w:tcPr>
            <w:tcW w:w="1005"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培训完成率</w:t>
            </w:r>
          </w:p>
        </w:tc>
        <w:tc>
          <w:tcPr>
            <w:tcW w:w="504"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80%</w:t>
            </w:r>
          </w:p>
        </w:tc>
        <w:tc>
          <w:tcPr>
            <w:tcW w:w="615"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90%</w:t>
            </w:r>
          </w:p>
        </w:tc>
        <w:tc>
          <w:tcPr>
            <w:tcW w:w="617"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≥95%</w:t>
            </w:r>
          </w:p>
        </w:tc>
        <w:tc>
          <w:tcPr>
            <w:tcW w:w="601"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539" w:type="pct"/>
            <w:vMerge w:val="continue"/>
            <w:noWrap w:val="0"/>
            <w:vAlign w:val="center"/>
          </w:tcPr>
          <w:p>
            <w:pPr>
              <w:widowControl/>
              <w:jc w:val="left"/>
              <w:rPr>
                <w:rFonts w:hint="eastAsia" w:ascii="宋体" w:hAnsi="宋体" w:cs="仿宋_GB2312"/>
                <w:w w:val="90"/>
                <w:kern w:val="0"/>
              </w:rPr>
            </w:pPr>
          </w:p>
        </w:tc>
        <w:tc>
          <w:tcPr>
            <w:tcW w:w="546"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效益指标</w:t>
            </w:r>
          </w:p>
        </w:tc>
        <w:tc>
          <w:tcPr>
            <w:tcW w:w="570"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社会效益指标</w:t>
            </w:r>
          </w:p>
        </w:tc>
        <w:tc>
          <w:tcPr>
            <w:tcW w:w="1005"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提高群众安全生产意识</w:t>
            </w:r>
          </w:p>
        </w:tc>
        <w:tc>
          <w:tcPr>
            <w:tcW w:w="504"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提高</w:t>
            </w:r>
          </w:p>
        </w:tc>
        <w:tc>
          <w:tcPr>
            <w:tcW w:w="615"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提高</w:t>
            </w:r>
          </w:p>
        </w:tc>
        <w:tc>
          <w:tcPr>
            <w:tcW w:w="617"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提高</w:t>
            </w:r>
          </w:p>
        </w:tc>
        <w:tc>
          <w:tcPr>
            <w:tcW w:w="601"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539" w:type="pct"/>
            <w:vMerge w:val="continue"/>
            <w:noWrap w:val="0"/>
            <w:vAlign w:val="center"/>
          </w:tcPr>
          <w:p>
            <w:pPr>
              <w:widowControl/>
              <w:jc w:val="left"/>
              <w:rPr>
                <w:rFonts w:hint="eastAsia" w:ascii="宋体" w:hAnsi="宋体" w:cs="仿宋_GB2312"/>
                <w:w w:val="90"/>
                <w:kern w:val="0"/>
              </w:rPr>
            </w:pPr>
          </w:p>
        </w:tc>
        <w:tc>
          <w:tcPr>
            <w:tcW w:w="546"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570"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服务对象满意度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1005" w:type="pct"/>
            <w:gridSpan w:val="3"/>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群众满意度</w:t>
            </w:r>
          </w:p>
        </w:tc>
        <w:tc>
          <w:tcPr>
            <w:tcW w:w="504"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80%</w:t>
            </w:r>
          </w:p>
        </w:tc>
        <w:tc>
          <w:tcPr>
            <w:tcW w:w="615"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90%</w:t>
            </w:r>
          </w:p>
        </w:tc>
        <w:tc>
          <w:tcPr>
            <w:tcW w:w="617"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≥95%</w:t>
            </w:r>
          </w:p>
        </w:tc>
        <w:tc>
          <w:tcPr>
            <w:tcW w:w="601"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39"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年度绩效目标2</w:t>
            </w:r>
          </w:p>
        </w:tc>
        <w:tc>
          <w:tcPr>
            <w:tcW w:w="546"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rPr>
              <w:t>……　</w:t>
            </w:r>
          </w:p>
        </w:tc>
        <w:tc>
          <w:tcPr>
            <w:tcW w:w="570" w:type="pct"/>
            <w:gridSpan w:val="2"/>
            <w:noWrap w:val="0"/>
            <w:vAlign w:val="center"/>
          </w:tcPr>
          <w:p>
            <w:pPr>
              <w:widowControl/>
              <w:jc w:val="left"/>
              <w:rPr>
                <w:rFonts w:hint="eastAsia" w:ascii="宋体" w:hAnsi="宋体" w:cs="仿宋_GB2312"/>
                <w:w w:val="90"/>
                <w:kern w:val="0"/>
              </w:rPr>
            </w:pPr>
          </w:p>
        </w:tc>
        <w:tc>
          <w:tcPr>
            <w:tcW w:w="1005" w:type="pct"/>
            <w:gridSpan w:val="3"/>
            <w:noWrap w:val="0"/>
            <w:vAlign w:val="center"/>
          </w:tcPr>
          <w:p>
            <w:pPr>
              <w:widowControl/>
              <w:jc w:val="center"/>
              <w:rPr>
                <w:rFonts w:hint="eastAsia" w:ascii="宋体" w:hAnsi="宋体" w:cs="仿宋_GB2312"/>
                <w:w w:val="90"/>
                <w:kern w:val="0"/>
              </w:rPr>
            </w:pPr>
          </w:p>
        </w:tc>
        <w:tc>
          <w:tcPr>
            <w:tcW w:w="504" w:type="pct"/>
            <w:noWrap w:val="0"/>
            <w:vAlign w:val="center"/>
          </w:tcPr>
          <w:p>
            <w:pPr>
              <w:widowControl/>
              <w:jc w:val="left"/>
              <w:rPr>
                <w:rFonts w:hint="eastAsia" w:ascii="宋体" w:hAnsi="宋体" w:cs="仿宋_GB2312"/>
                <w:w w:val="90"/>
                <w:kern w:val="0"/>
              </w:rPr>
            </w:pPr>
          </w:p>
        </w:tc>
        <w:tc>
          <w:tcPr>
            <w:tcW w:w="615" w:type="pct"/>
            <w:gridSpan w:val="2"/>
            <w:noWrap w:val="0"/>
            <w:vAlign w:val="center"/>
          </w:tcPr>
          <w:p>
            <w:pPr>
              <w:widowControl/>
              <w:jc w:val="left"/>
              <w:rPr>
                <w:rFonts w:hint="eastAsia" w:ascii="宋体" w:hAnsi="宋体" w:cs="仿宋_GB2312"/>
                <w:w w:val="90"/>
                <w:kern w:val="0"/>
              </w:rPr>
            </w:pPr>
          </w:p>
        </w:tc>
        <w:tc>
          <w:tcPr>
            <w:tcW w:w="617" w:type="pct"/>
            <w:gridSpan w:val="2"/>
            <w:noWrap w:val="0"/>
            <w:vAlign w:val="center"/>
          </w:tcPr>
          <w:p>
            <w:pPr>
              <w:widowControl/>
              <w:jc w:val="left"/>
              <w:rPr>
                <w:rFonts w:hint="eastAsia" w:ascii="宋体" w:hAnsi="宋体" w:cs="仿宋_GB2312"/>
                <w:w w:val="90"/>
                <w:kern w:val="0"/>
              </w:rPr>
            </w:pPr>
          </w:p>
        </w:tc>
        <w:tc>
          <w:tcPr>
            <w:tcW w:w="601" w:type="pct"/>
            <w:noWrap w:val="0"/>
            <w:vAlign w:val="center"/>
          </w:tcPr>
          <w:p>
            <w:pPr>
              <w:widowControl/>
              <w:jc w:val="left"/>
              <w:rPr>
                <w:rFonts w:hint="eastAsia" w:ascii="宋体" w:hAnsi="宋体" w:cs="仿宋_GB2312"/>
                <w:w w:val="90"/>
                <w:kern w:val="0"/>
              </w:rPr>
            </w:pPr>
          </w:p>
        </w:tc>
      </w:tr>
    </w:tbl>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pStyle w:val="2"/>
        <w:spacing w:line="222" w:lineRule="auto"/>
        <w:rPr>
          <w:spacing w:val="6"/>
          <w:sz w:val="31"/>
          <w:szCs w:val="31"/>
        </w:rPr>
      </w:pPr>
      <w:r>
        <w:rPr>
          <w:spacing w:val="6"/>
          <w:sz w:val="31"/>
          <w:szCs w:val="31"/>
        </w:rPr>
        <w:t>表12</w:t>
      </w:r>
      <w:r>
        <w:rPr>
          <w:rFonts w:hint="eastAsia"/>
          <w:spacing w:val="6"/>
          <w:sz w:val="31"/>
          <w:szCs w:val="31"/>
          <w:lang w:val="en-US" w:eastAsia="zh-CN"/>
        </w:rPr>
        <w:t>-2</w:t>
      </w:r>
      <w:r>
        <w:rPr>
          <w:spacing w:val="6"/>
          <w:sz w:val="31"/>
          <w:szCs w:val="31"/>
        </w:rPr>
        <w:t>.项目支出绩效目标表</w:t>
      </w:r>
    </w:p>
    <w:p>
      <w:pPr>
        <w:pStyle w:val="2"/>
        <w:spacing w:line="222" w:lineRule="auto"/>
        <w:ind w:firstLine="1760" w:firstLineChars="400"/>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rPr>
        <w:t>部门项目申报表(含绩效目标)</w:t>
      </w:r>
    </w:p>
    <w:p>
      <w:pPr>
        <w:rPr>
          <w:rFonts w:hint="eastAsia" w:ascii="宋体" w:hAnsi="宋体" w:cs="仿宋_GB2312"/>
        </w:rPr>
      </w:pPr>
      <w:r>
        <w:rPr>
          <w:rFonts w:hint="eastAsia" w:ascii="宋体" w:hAnsi="宋体" w:cs="仿宋_GB2312"/>
          <w:szCs w:val="21"/>
        </w:rPr>
        <w:t xml:space="preserve">申报日期： </w:t>
      </w:r>
      <w:r>
        <w:rPr>
          <w:rFonts w:hint="eastAsia" w:ascii="宋体" w:hAnsi="宋体" w:eastAsia="宋体" w:cs="仿宋_GB2312"/>
          <w:color w:val="000000"/>
          <w:szCs w:val="21"/>
          <w:lang w:val="en-US" w:eastAsia="zh-CN"/>
        </w:rPr>
        <w:t>2023</w:t>
      </w:r>
      <w:r>
        <w:rPr>
          <w:rFonts w:hint="eastAsia" w:ascii="宋体" w:hAnsi="宋体" w:cs="仿宋_GB2312"/>
          <w:color w:val="000000"/>
          <w:szCs w:val="21"/>
        </w:rPr>
        <w:t xml:space="preserve"> 年</w:t>
      </w:r>
      <w:r>
        <w:rPr>
          <w:rFonts w:hint="eastAsia" w:ascii="宋体" w:hAnsi="宋体" w:eastAsia="宋体" w:cs="仿宋_GB2312"/>
          <w:color w:val="000000"/>
          <w:szCs w:val="21"/>
          <w:lang w:val="en-US" w:eastAsia="zh-CN"/>
        </w:rPr>
        <w:t>1</w:t>
      </w:r>
      <w:r>
        <w:rPr>
          <w:rFonts w:hint="eastAsia" w:ascii="宋体" w:hAnsi="宋体" w:cs="仿宋_GB2312"/>
          <w:color w:val="000000"/>
          <w:szCs w:val="21"/>
        </w:rPr>
        <w:t>月</w:t>
      </w:r>
      <w:r>
        <w:rPr>
          <w:rFonts w:hint="eastAsia" w:ascii="宋体" w:hAnsi="宋体" w:eastAsia="宋体" w:cs="仿宋_GB2312"/>
          <w:color w:val="000000"/>
          <w:szCs w:val="21"/>
          <w:lang w:val="en-US" w:eastAsia="zh-CN"/>
        </w:rPr>
        <w:t>25</w:t>
      </w:r>
      <w:r>
        <w:rPr>
          <w:rFonts w:hint="eastAsia" w:ascii="宋体" w:hAnsi="宋体" w:cs="仿宋_GB2312"/>
          <w:color w:val="000000"/>
          <w:szCs w:val="21"/>
        </w:rPr>
        <w:t xml:space="preserve">日 </w:t>
      </w:r>
      <w:r>
        <w:rPr>
          <w:rFonts w:hint="eastAsia" w:ascii="宋体" w:hAnsi="宋体" w:cs="仿宋_GB2312"/>
        </w:rPr>
        <w:t xml:space="preserve">                                               单位：万元</w:t>
      </w:r>
    </w:p>
    <w:tbl>
      <w:tblPr>
        <w:tblStyle w:val="4"/>
        <w:tblW w:w="536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3"/>
        <w:gridCol w:w="391"/>
        <w:gridCol w:w="771"/>
        <w:gridCol w:w="197"/>
        <w:gridCol w:w="834"/>
        <w:gridCol w:w="127"/>
        <w:gridCol w:w="698"/>
        <w:gridCol w:w="1007"/>
        <w:gridCol w:w="1272"/>
        <w:gridCol w:w="319"/>
        <w:gridCol w:w="914"/>
        <w:gridCol w:w="934"/>
        <w:gridCol w:w="1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项目名称</w:t>
            </w:r>
          </w:p>
        </w:tc>
        <w:tc>
          <w:tcPr>
            <w:tcW w:w="9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防灾减灾工作经费　</w:t>
            </w:r>
          </w:p>
        </w:tc>
        <w:tc>
          <w:tcPr>
            <w:tcW w:w="134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项目编码</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42011623031T000000102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项目主管部门</w:t>
            </w:r>
          </w:p>
        </w:tc>
        <w:tc>
          <w:tcPr>
            <w:tcW w:w="9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黄陂区应急管理局　</w:t>
            </w:r>
          </w:p>
        </w:tc>
        <w:tc>
          <w:tcPr>
            <w:tcW w:w="134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项目执行单位</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黄陂区应急管理局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项目负责人</w:t>
            </w:r>
          </w:p>
        </w:tc>
        <w:tc>
          <w:tcPr>
            <w:tcW w:w="9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34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联系电话</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5"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单位地址</w:t>
            </w:r>
          </w:p>
        </w:tc>
        <w:tc>
          <w:tcPr>
            <w:tcW w:w="9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武汉市黄陂区黄陂大道380号</w:t>
            </w:r>
          </w:p>
        </w:tc>
        <w:tc>
          <w:tcPr>
            <w:tcW w:w="134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邮政编码</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430300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项目属性</w:t>
            </w:r>
          </w:p>
        </w:tc>
        <w:tc>
          <w:tcPr>
            <w:tcW w:w="3793"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suppressLineNumbers w:val="0"/>
              <w:jc w:val="left"/>
              <w:textAlignment w:val="center"/>
              <w:rPr>
                <w:rFonts w:hint="eastAsia" w:ascii="宋体" w:hAnsi="宋体" w:cs="仿宋_GB2312"/>
                <w:color w:val="000000"/>
                <w:w w:val="90"/>
                <w:kern w:val="0"/>
                <w:sz w:val="21"/>
                <w:szCs w:val="21"/>
              </w:rPr>
            </w:pPr>
            <w:r>
              <w:rPr>
                <w:rFonts w:hint="eastAsia" w:ascii="宋体" w:hAnsi="宋体" w:eastAsia="宋体" w:cs="宋体"/>
                <w:i w:val="0"/>
                <w:iCs w:val="0"/>
                <w:color w:val="000000"/>
                <w:kern w:val="0"/>
                <w:sz w:val="21"/>
                <w:szCs w:val="21"/>
                <w:u w:val="none"/>
                <w:lang w:val="en-US" w:eastAsia="zh-CN" w:bidi="ar"/>
              </w:rPr>
              <w:t>常年性项目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5"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支出项目类别</w:t>
            </w:r>
          </w:p>
        </w:tc>
        <w:tc>
          <w:tcPr>
            <w:tcW w:w="3793"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suppressLineNumbers w:val="0"/>
              <w:jc w:val="left"/>
              <w:textAlignment w:val="center"/>
              <w:rPr>
                <w:rFonts w:hint="eastAsia" w:ascii="宋体" w:hAnsi="宋体" w:cs="仿宋_GB2312"/>
                <w:color w:val="000000"/>
                <w:w w:val="90"/>
                <w:kern w:val="0"/>
                <w:sz w:val="21"/>
                <w:szCs w:val="21"/>
              </w:rPr>
            </w:pPr>
            <w:r>
              <w:rPr>
                <w:rFonts w:hint="eastAsia" w:ascii="宋体" w:hAnsi="宋体" w:eastAsia="宋体" w:cs="宋体"/>
                <w:i w:val="0"/>
                <w:iCs w:val="0"/>
                <w:color w:val="000000"/>
                <w:kern w:val="0"/>
                <w:sz w:val="21"/>
                <w:szCs w:val="21"/>
                <w:u w:val="none"/>
                <w:lang w:val="en-US" w:eastAsia="zh-CN" w:bidi="ar"/>
              </w:rPr>
              <w:t>本级支出项目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起始年度</w:t>
            </w:r>
          </w:p>
        </w:tc>
        <w:tc>
          <w:tcPr>
            <w:tcW w:w="9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2024</w:t>
            </w:r>
            <w:r>
              <w:rPr>
                <w:rFonts w:hint="eastAsia" w:ascii="宋体" w:hAnsi="宋体" w:cs="仿宋_GB2312"/>
                <w:color w:val="000000"/>
                <w:w w:val="90"/>
                <w:kern w:val="0"/>
                <w:szCs w:val="21"/>
              </w:rPr>
              <w:t>　</w:t>
            </w:r>
          </w:p>
        </w:tc>
        <w:tc>
          <w:tcPr>
            <w:tcW w:w="134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终止年度</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rPr>
              <w:t>　</w:t>
            </w:r>
            <w:r>
              <w:rPr>
                <w:rFonts w:hint="eastAsia" w:ascii="宋体" w:hAnsi="宋体" w:cs="仿宋_GB2312"/>
                <w:color w:val="000000"/>
                <w:w w:val="90"/>
                <w:kern w:val="0"/>
                <w:szCs w:val="21"/>
                <w:lang w:val="en-US" w:eastAsia="zh-CN"/>
              </w:rPr>
              <w:t>2024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4"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项目申请理由</w:t>
            </w:r>
          </w:p>
        </w:tc>
        <w:tc>
          <w:tcPr>
            <w:tcW w:w="3793"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numPr>
                <w:ilvl w:val="0"/>
                <w:numId w:val="1"/>
              </w:numPr>
              <w:snapToGrid w:val="0"/>
              <w:spacing w:line="240" w:lineRule="exact"/>
              <w:jc w:val="left"/>
              <w:rPr>
                <w:rFonts w:hint="eastAsia" w:ascii="宋体" w:hAnsi="宋体" w:cs="仿宋_GB2312"/>
                <w:w w:val="90"/>
              </w:rPr>
            </w:pPr>
            <w:r>
              <w:rPr>
                <w:rFonts w:hint="eastAsia" w:ascii="宋体" w:hAnsi="宋体" w:cs="仿宋_GB2312"/>
                <w:w w:val="90"/>
              </w:rPr>
              <w:t>项目的法律或政策依据；《中华人民共和国防震减灾法》、《武汉市自然灾害生活救助指导标准》(武民政 〔2016〕78 号)、《武汉市自然灾害生活救助资金管理暂行办法》（武财社〔2016〕545 号）、《省应急管理厅关于做好 2020 年度因灾倒 损居民住房恢复重建工作的通知》（鄂应急发〔2020〕21 号）、（武 财社〔2015〕551 号文）、《应急管理部 民政部 财政部关于加强全国 灾害信息员队伍建设的指导意见》（应急〔2020〕11 号）、《市减 灾办关于印发创建 2020 年综合减灾示范社区工作方案的通知》、省 应急管理厅关于全系统扶贫驻点村“综合减灾示范社区（村）”创建 工作的通知(鄂应急发〔2020〕17 号)等文件规定。</w:t>
            </w:r>
          </w:p>
          <w:p>
            <w:pPr>
              <w:pStyle w:val="9"/>
              <w:numPr>
                <w:ilvl w:val="0"/>
                <w:numId w:val="1"/>
              </w:numPr>
              <w:spacing w:line="240" w:lineRule="exact"/>
              <w:rPr>
                <w:rFonts w:hint="eastAsia" w:hAnsi="宋体" w:cs="仿宋_GB2312"/>
                <w:w w:val="90"/>
              </w:rPr>
            </w:pPr>
            <w:r>
              <w:rPr>
                <w:rFonts w:hint="eastAsia" w:hAnsi="宋体" w:cs="仿宋_GB2312"/>
                <w:w w:val="90"/>
              </w:rPr>
              <w:t>项目与部门职能的相关性；</w:t>
            </w:r>
            <w:r>
              <w:rPr>
                <w:rFonts w:hint="eastAsia" w:hAnsi="宋体" w:cs="仿宋_GB2312"/>
                <w:w w:val="90"/>
                <w:lang w:val="en-US" w:eastAsia="zh-CN"/>
              </w:rPr>
              <w:t>与部门工作职能相关。</w:t>
            </w:r>
          </w:p>
          <w:p>
            <w:pPr>
              <w:pStyle w:val="9"/>
              <w:numPr>
                <w:ilvl w:val="0"/>
                <w:numId w:val="1"/>
              </w:numPr>
              <w:spacing w:line="240" w:lineRule="exact"/>
              <w:rPr>
                <w:rFonts w:hint="eastAsia" w:hAnsi="宋体" w:cs="仿宋_GB2312"/>
                <w:w w:val="90"/>
              </w:rPr>
            </w:pPr>
            <w:r>
              <w:rPr>
                <w:rFonts w:hint="eastAsia" w:hAnsi="宋体" w:cs="仿宋_GB2312"/>
                <w:w w:val="90"/>
              </w:rPr>
              <w:t>项目实施的现实意义，及项目聚焦于解决哪些现实问题；防灾减灾知识宣传，完善备灾救灾物资储备，受灾群众得到有效救助</w:t>
            </w:r>
            <w:r>
              <w:rPr>
                <w:rFonts w:hint="eastAsia" w:hAnsi="宋体" w:cs="仿宋_GB2312"/>
                <w:w w:val="9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项目主要内容</w:t>
            </w:r>
          </w:p>
        </w:tc>
        <w:tc>
          <w:tcPr>
            <w:tcW w:w="3793"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spacing w:line="240" w:lineRule="exact"/>
              <w:jc w:val="left"/>
              <w:rPr>
                <w:rFonts w:hint="eastAsia" w:ascii="宋体" w:hAnsi="宋体" w:eastAsia="宋体" w:cs="仿宋_GB2312"/>
                <w:w w:val="90"/>
                <w:lang w:eastAsia="zh-CN"/>
              </w:rPr>
            </w:pPr>
            <w:r>
              <w:rPr>
                <w:rFonts w:hint="eastAsia" w:ascii="宋体" w:hAnsi="宋体" w:cs="仿宋_GB2312"/>
                <w:w w:val="90"/>
              </w:rPr>
              <w:t>明确当年申请预算资金的主要投向及工作任务</w:t>
            </w:r>
            <w:r>
              <w:rPr>
                <w:rFonts w:hint="eastAsia" w:ascii="宋体" w:hAnsi="宋体" w:cs="仿宋_GB2312"/>
                <w:w w:val="90"/>
                <w:lang w:eastAsia="zh-CN"/>
              </w:rPr>
              <w:t>：</w:t>
            </w:r>
          </w:p>
          <w:p>
            <w:pPr>
              <w:pStyle w:val="9"/>
              <w:spacing w:line="240" w:lineRule="exact"/>
              <w:rPr>
                <w:rFonts w:hint="eastAsia" w:hAnsi="宋体" w:cs="仿宋_GB2312"/>
                <w:w w:val="90"/>
              </w:rPr>
            </w:pPr>
            <w:r>
              <w:rPr>
                <w:rFonts w:hint="eastAsia" w:hAnsi="宋体" w:cs="仿宋_GB2312"/>
                <w:w w:val="90"/>
              </w:rPr>
              <w:t>1. 每年的国家减灾日、国际减灾日，按照上级减灾委的统一要求，在我区开展减灾日活动的宣传，宣传经费用于活动组织、场地搭建、宣传资料印刷、宣传视频制作、媒介宣传、防灾减灾演练等用途。2. 根据防灾减灾救灾需要，组织召开自然灾害</w:t>
            </w:r>
            <w:r>
              <w:rPr>
                <w:rFonts w:hint="eastAsia" w:hAnsi="宋体" w:cs="仿宋_GB2312"/>
                <w:w w:val="90"/>
                <w:lang w:val="en-US" w:eastAsia="zh-CN"/>
              </w:rPr>
              <w:t>会议</w:t>
            </w:r>
            <w:r>
              <w:rPr>
                <w:rFonts w:hint="eastAsia" w:hAnsi="宋体" w:cs="仿宋_GB2312"/>
                <w:w w:val="90"/>
              </w:rPr>
              <w:t>、应急演练等；组织开展灾害信息员培训。3. 在发生重大自然灾害期间，按照《自然灾害救助条例》、《武汉市自然灾害生活救助资金管理暂行办法》（武财社【2016】545 号）、《2016 年武汉市自然灾害生活救助指导意见》</w:t>
            </w:r>
          </w:p>
          <w:p>
            <w:pPr>
              <w:pStyle w:val="9"/>
              <w:spacing w:line="240" w:lineRule="exact"/>
              <w:rPr>
                <w:rFonts w:hint="eastAsia" w:hAnsi="宋体" w:cs="仿宋_GB2312"/>
                <w:w w:val="90"/>
              </w:rPr>
            </w:pPr>
            <w:r>
              <w:rPr>
                <w:rFonts w:hint="eastAsia" w:hAnsi="宋体" w:cs="仿宋_GB2312"/>
                <w:w w:val="90"/>
              </w:rPr>
              <w:t>(武民政【2016】78 号）等规定，对受灾群众实行生活救助；对自然灾害信息员发放通信补贴。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项目总预算</w:t>
            </w:r>
          </w:p>
        </w:tc>
        <w:tc>
          <w:tcPr>
            <w:tcW w:w="9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135</w:t>
            </w:r>
            <w:r>
              <w:rPr>
                <w:rFonts w:hint="eastAsia" w:ascii="宋体" w:hAnsi="宋体" w:cs="仿宋_GB2312"/>
                <w:color w:val="000000"/>
                <w:w w:val="90"/>
                <w:kern w:val="0"/>
                <w:szCs w:val="21"/>
              </w:rPr>
              <w:t>　</w:t>
            </w:r>
          </w:p>
        </w:tc>
        <w:tc>
          <w:tcPr>
            <w:tcW w:w="134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项目当年预算</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135</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项目前两年预算及当年预算变动情况</w:t>
            </w:r>
          </w:p>
        </w:tc>
        <w:tc>
          <w:tcPr>
            <w:tcW w:w="3793"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numPr>
                <w:ilvl w:val="0"/>
                <w:numId w:val="2"/>
              </w:numPr>
              <w:snapToGrid w:val="0"/>
              <w:ind w:left="189" w:leftChars="0" w:firstLine="0" w:firstLineChars="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前两年预算安排情况：202</w:t>
            </w:r>
            <w:r>
              <w:rPr>
                <w:rFonts w:hint="eastAsia" w:ascii="宋体" w:hAnsi="宋体" w:cs="仿宋_GB2312"/>
                <w:color w:val="000000"/>
                <w:w w:val="90"/>
                <w:kern w:val="0"/>
                <w:szCs w:val="21"/>
                <w:lang w:val="en-US" w:eastAsia="zh-CN"/>
              </w:rPr>
              <w:t>2</w:t>
            </w:r>
            <w:r>
              <w:rPr>
                <w:rFonts w:hint="eastAsia" w:ascii="宋体" w:hAnsi="宋体" w:cs="仿宋_GB2312"/>
                <w:color w:val="000000"/>
                <w:w w:val="90"/>
                <w:kern w:val="0"/>
                <w:szCs w:val="21"/>
              </w:rPr>
              <w:t>年预算</w:t>
            </w:r>
            <w:r>
              <w:rPr>
                <w:rFonts w:hint="eastAsia" w:ascii="宋体" w:hAnsi="宋体" w:cs="仿宋_GB2312"/>
                <w:color w:val="000000"/>
                <w:w w:val="90"/>
                <w:kern w:val="0"/>
                <w:szCs w:val="21"/>
                <w:lang w:val="en-US" w:eastAsia="zh-CN"/>
              </w:rPr>
              <w:t>15</w:t>
            </w:r>
            <w:r>
              <w:rPr>
                <w:rFonts w:hint="eastAsia" w:ascii="宋体" w:hAnsi="宋体" w:cs="仿宋_GB2312"/>
                <w:color w:val="000000"/>
                <w:w w:val="90"/>
                <w:kern w:val="0"/>
                <w:szCs w:val="21"/>
              </w:rPr>
              <w:t>0万元，202</w:t>
            </w:r>
            <w:r>
              <w:rPr>
                <w:rFonts w:hint="eastAsia" w:ascii="宋体" w:hAnsi="宋体" w:cs="仿宋_GB2312"/>
                <w:color w:val="000000"/>
                <w:w w:val="90"/>
                <w:kern w:val="0"/>
                <w:szCs w:val="21"/>
                <w:lang w:val="en-US" w:eastAsia="zh-CN"/>
              </w:rPr>
              <w:t>3</w:t>
            </w:r>
            <w:r>
              <w:rPr>
                <w:rFonts w:hint="eastAsia" w:ascii="宋体" w:hAnsi="宋体" w:cs="仿宋_GB2312"/>
                <w:color w:val="000000"/>
                <w:w w:val="90"/>
                <w:kern w:val="0"/>
                <w:szCs w:val="21"/>
              </w:rPr>
              <w:t>年预算</w:t>
            </w:r>
            <w:r>
              <w:rPr>
                <w:rFonts w:hint="eastAsia" w:ascii="宋体" w:hAnsi="宋体" w:cs="仿宋_GB2312"/>
                <w:color w:val="000000"/>
                <w:w w:val="90"/>
                <w:kern w:val="0"/>
                <w:szCs w:val="21"/>
                <w:lang w:val="en-US" w:eastAsia="zh-CN"/>
              </w:rPr>
              <w:t>15</w:t>
            </w:r>
            <w:r>
              <w:rPr>
                <w:rFonts w:hint="eastAsia" w:ascii="宋体" w:hAnsi="宋体" w:cs="仿宋_GB2312"/>
                <w:color w:val="000000"/>
                <w:w w:val="90"/>
                <w:kern w:val="0"/>
                <w:szCs w:val="21"/>
              </w:rPr>
              <w:t>0万元。</w:t>
            </w:r>
          </w:p>
          <w:p>
            <w:pPr>
              <w:widowControl/>
              <w:numPr>
                <w:ilvl w:val="0"/>
                <w:numId w:val="0"/>
              </w:numPr>
              <w:snapToGrid w:val="0"/>
              <w:ind w:left="189" w:leftChars="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2.变动情况：202</w:t>
            </w:r>
            <w:r>
              <w:rPr>
                <w:rFonts w:hint="eastAsia" w:ascii="宋体" w:hAnsi="宋体" w:cs="仿宋_GB2312"/>
                <w:color w:val="000000"/>
                <w:w w:val="90"/>
                <w:kern w:val="0"/>
                <w:szCs w:val="21"/>
                <w:lang w:val="en-US" w:eastAsia="zh-CN"/>
              </w:rPr>
              <w:t>4</w:t>
            </w:r>
            <w:r>
              <w:rPr>
                <w:rFonts w:hint="eastAsia" w:ascii="宋体" w:hAnsi="宋体" w:cs="仿宋_GB2312"/>
                <w:color w:val="000000"/>
                <w:w w:val="90"/>
                <w:kern w:val="0"/>
                <w:szCs w:val="21"/>
              </w:rPr>
              <w:t>年预算</w:t>
            </w:r>
            <w:r>
              <w:rPr>
                <w:rFonts w:hint="eastAsia" w:ascii="宋体" w:hAnsi="宋体" w:cs="仿宋_GB2312"/>
                <w:color w:val="000000"/>
                <w:w w:val="90"/>
                <w:kern w:val="0"/>
                <w:szCs w:val="21"/>
                <w:lang w:val="en-US" w:eastAsia="zh-CN"/>
              </w:rPr>
              <w:t>135</w:t>
            </w:r>
            <w:r>
              <w:rPr>
                <w:rFonts w:hint="eastAsia" w:ascii="宋体" w:hAnsi="宋体" w:cs="仿宋_GB2312"/>
                <w:color w:val="000000"/>
                <w:w w:val="90"/>
                <w:kern w:val="0"/>
                <w:szCs w:val="21"/>
              </w:rPr>
              <w:t>0万，较上年减少</w:t>
            </w:r>
            <w:r>
              <w:rPr>
                <w:rFonts w:hint="eastAsia" w:ascii="宋体" w:hAnsi="宋体" w:cs="仿宋_GB2312"/>
                <w:color w:val="000000"/>
                <w:w w:val="90"/>
                <w:kern w:val="0"/>
                <w:szCs w:val="21"/>
                <w:lang w:val="en-US" w:eastAsia="zh-CN"/>
              </w:rPr>
              <w:t>15</w:t>
            </w:r>
            <w:r>
              <w:rPr>
                <w:rFonts w:hint="eastAsia" w:ascii="宋体" w:hAnsi="宋体" w:cs="仿宋_GB2312"/>
                <w:color w:val="000000"/>
                <w:w w:val="90"/>
                <w:kern w:val="0"/>
                <w:szCs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6" w:type="pct"/>
            <w:gridSpan w:val="3"/>
            <w:vMerge w:val="restart"/>
            <w:tcBorders>
              <w:top w:val="nil"/>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项目当年资金来源</w:t>
            </w:r>
          </w:p>
        </w:tc>
        <w:tc>
          <w:tcPr>
            <w:tcW w:w="2310"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来源项目</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6"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310"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合计</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6"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310"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1.一般公共预算财政拨款</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135</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6"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310"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xml:space="preserve">  其中：申请本级财力年初安排</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135</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206"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310"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2.政府性基金预算财政拨款</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6"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310"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3.财政专户管理资金</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6"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310"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4.单位资金</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06"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310"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使用上年度财政拨款结转</w:t>
            </w:r>
          </w:p>
        </w:tc>
        <w:tc>
          <w:tcPr>
            <w:tcW w:w="1482"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60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项目活动</w:t>
            </w:r>
          </w:p>
        </w:tc>
        <w:tc>
          <w:tcPr>
            <w:tcW w:w="603"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活动内容</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表述</w:t>
            </w:r>
          </w:p>
        </w:tc>
        <w:tc>
          <w:tcPr>
            <w:tcW w:w="534"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支出经济</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分类</w:t>
            </w:r>
          </w:p>
        </w:tc>
        <w:tc>
          <w:tcPr>
            <w:tcW w:w="42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c>
          <w:tcPr>
            <w:tcW w:w="182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测算依据及说明</w:t>
            </w:r>
          </w:p>
        </w:tc>
        <w:tc>
          <w:tcPr>
            <w:tcW w:w="100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0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防灾减灾管理</w:t>
            </w:r>
          </w:p>
        </w:tc>
        <w:tc>
          <w:tcPr>
            <w:tcW w:w="603"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防灾减灾救灾知识宣传演练培训经费</w:t>
            </w:r>
          </w:p>
        </w:tc>
        <w:tc>
          <w:tcPr>
            <w:tcW w:w="534"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其他支出</w:t>
            </w:r>
            <w:r>
              <w:rPr>
                <w:rFonts w:hint="eastAsia" w:ascii="宋体" w:hAnsi="宋体" w:cs="仿宋_GB2312"/>
                <w:color w:val="000000"/>
                <w:w w:val="90"/>
                <w:kern w:val="0"/>
                <w:szCs w:val="21"/>
              </w:rPr>
              <w:t>　</w:t>
            </w:r>
          </w:p>
        </w:tc>
        <w:tc>
          <w:tcPr>
            <w:tcW w:w="42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15</w:t>
            </w:r>
            <w:r>
              <w:rPr>
                <w:rFonts w:hint="eastAsia" w:ascii="宋体" w:hAnsi="宋体" w:cs="仿宋_GB2312"/>
                <w:color w:val="000000"/>
                <w:w w:val="90"/>
                <w:kern w:val="0"/>
                <w:szCs w:val="21"/>
              </w:rPr>
              <w:t>　</w:t>
            </w:r>
          </w:p>
        </w:tc>
        <w:tc>
          <w:tcPr>
            <w:tcW w:w="182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湖北省自然灾害救助办法》第六条：规定各级人民政府应当加强防灾减灾知识的宣传，提高公民的防灾避险意识和自救互救能力；第九条：县级以上人民政府及其有关部门应当制定本级自然灾害救助应急预案，并适时组织应急预案的演练、评估、修订工作。此项经费主要使用“5.12”国家减灾日及活动周、“10.13”国际减灾日宣传；自然灾害演练培训；全区灾害信息员培训等工作。《湖北省自然灾害救助办法》第十五条：自然灾害信息员社会管理网格化、群防群治工作相结合，可以享受适当工作补贴；《关于进一步加强灾害信息员管理工作的通知》武民政[2013]75号第五部分：提高保障，着力创造灾害信息员工作条件。市、区财政部门应为灾害信息员队伍提供经费保障，并按照市、区财政1：1比例，将灾害信息员通讯交通补贴纳入本级财政预算。《湖北省自然灾害救助办法》第三十条：县级以上人民政府应当将自然灾害救助工作纳入国民经济和社会发展规划，将自然灾害救助资金和自然灾害救助工作经费列入本级财政预算，建立与自然灾害救助需求、经济社会发展水平相适应的资金、物资保障机制；第三十一条：自然灾害救助资金、物资无偿用于下列事项：受灾人员的紧急转移；受灾人员的食品、饮用水、衣被、安全住所等基本生活救助；受灾人员医疗救助；因灾遇难人员亲属的抚慰；受灾地区教育、医疗等公共服务设施的恢复重建；因灾损毁居民住房的恢复重建；自然灾害救助物资、储存和运输；法律、法规、规章规定的其他用途等。结合20</w:t>
            </w:r>
            <w:r>
              <w:rPr>
                <w:rFonts w:hint="eastAsia" w:ascii="宋体" w:hAnsi="宋体" w:cs="仿宋_GB2312"/>
                <w:color w:val="000000"/>
                <w:w w:val="90"/>
                <w:kern w:val="0"/>
                <w:szCs w:val="21"/>
                <w:lang w:val="en-US" w:eastAsia="zh-CN"/>
              </w:rPr>
              <w:t>21</w:t>
            </w:r>
            <w:r>
              <w:rPr>
                <w:rFonts w:hint="eastAsia" w:ascii="宋体" w:hAnsi="宋体" w:cs="仿宋_GB2312"/>
                <w:color w:val="000000"/>
                <w:w w:val="90"/>
                <w:kern w:val="0"/>
                <w:szCs w:val="21"/>
              </w:rPr>
              <w:t>年、202</w:t>
            </w:r>
            <w:r>
              <w:rPr>
                <w:rFonts w:hint="eastAsia" w:ascii="宋体" w:hAnsi="宋体" w:cs="仿宋_GB2312"/>
                <w:color w:val="000000"/>
                <w:w w:val="90"/>
                <w:kern w:val="0"/>
                <w:szCs w:val="21"/>
                <w:lang w:val="en-US" w:eastAsia="zh-CN"/>
              </w:rPr>
              <w:t>2</w:t>
            </w:r>
            <w:r>
              <w:rPr>
                <w:rFonts w:hint="eastAsia" w:ascii="宋体" w:hAnsi="宋体" w:cs="仿宋_GB2312"/>
                <w:color w:val="000000"/>
                <w:w w:val="90"/>
                <w:kern w:val="0"/>
                <w:szCs w:val="21"/>
              </w:rPr>
              <w:t>年和202</w:t>
            </w:r>
            <w:r>
              <w:rPr>
                <w:rFonts w:hint="eastAsia" w:ascii="宋体" w:hAnsi="宋体" w:cs="仿宋_GB2312"/>
                <w:color w:val="000000"/>
                <w:w w:val="90"/>
                <w:kern w:val="0"/>
                <w:szCs w:val="21"/>
                <w:lang w:val="en-US" w:eastAsia="zh-CN"/>
              </w:rPr>
              <w:t>3</w:t>
            </w:r>
            <w:r>
              <w:rPr>
                <w:rFonts w:hint="eastAsia" w:ascii="宋体" w:hAnsi="宋体" w:cs="仿宋_GB2312"/>
                <w:color w:val="000000"/>
                <w:w w:val="90"/>
                <w:kern w:val="0"/>
                <w:szCs w:val="21"/>
              </w:rPr>
              <w:t>年全区自然灾害和应急物资保障情况测算需求</w:t>
            </w:r>
          </w:p>
        </w:tc>
        <w:tc>
          <w:tcPr>
            <w:tcW w:w="100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0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03"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自然灾害信息员工作补贴经费</w:t>
            </w:r>
          </w:p>
        </w:tc>
        <w:tc>
          <w:tcPr>
            <w:tcW w:w="534"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rPr>
              <w:t>　</w:t>
            </w:r>
            <w:r>
              <w:rPr>
                <w:rFonts w:hint="eastAsia" w:ascii="宋体" w:hAnsi="宋体" w:cs="仿宋_GB2312"/>
                <w:color w:val="000000"/>
                <w:w w:val="90"/>
                <w:kern w:val="0"/>
                <w:szCs w:val="21"/>
                <w:lang w:val="en-US" w:eastAsia="zh-CN"/>
              </w:rPr>
              <w:t>120</w:t>
            </w:r>
          </w:p>
        </w:tc>
        <w:tc>
          <w:tcPr>
            <w:tcW w:w="42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其他支出</w:t>
            </w:r>
            <w:r>
              <w:rPr>
                <w:rFonts w:hint="eastAsia" w:ascii="宋体" w:hAnsi="宋体" w:cs="仿宋_GB2312"/>
                <w:color w:val="000000"/>
                <w:w w:val="90"/>
                <w:kern w:val="0"/>
                <w:szCs w:val="21"/>
              </w:rPr>
              <w:t>　</w:t>
            </w:r>
          </w:p>
        </w:tc>
        <w:tc>
          <w:tcPr>
            <w:tcW w:w="182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湖北省自然灾害救助办法》第六条：规定各级人民政府应当加强防灾减灾知识的宣传，提高公民的防灾避险意识和自救互救能力；第九条：县级以上人民政府及其有关部门应当制定本级自然灾害救助应急预案，并适时组织应急预案的演练、评估、修订工作。此项经费主要使用“5.12”国家减灾日及活动周、“10.13”国际减灾日宣传；自然灾害演练培训；全区灾害信息员培训等工作。《湖北省自然灾害救助办法》第十五条：自然灾害信息员社会管理网格化、群防群治工作相结合，可以享受适当工作补贴；《关于进一步加强灾害信息员管理工作的通知》武民政[2013]75号第五部分：提高保障，着力创造灾害信息员工作条件。市、区财政部门应为灾害信息员队伍提供经费保障，并按照市、区财政1：1比例，将灾害信息员通讯交通补贴纳入本级财政预算。《湖北省自然灾害救助办法》第三十条：县级以上人民政府应当将自然灾害救助工作纳入国民经济和社会发展规划，将自然灾害救助资金和自然灾害救助工作经费列入本级财政预算，建立与自然灾害救助需求、经济社会发展水平相适应的资金、物资保障机制；第三十一条：自然灾害救助资金、物资无偿用于下列事项：受灾人员的紧急转移；受灾人员的食品、饮用水、衣被、安全住所等基本生活救助；受灾人员医疗救助；因灾遇难人员亲属的抚慰；受灾地区教育、医疗等公共服务设施的恢复重建；因灾损毁居民住房的恢复重建；自然灾害救助物资、储存和运输；法律、法规、规章规定的其他用途等。结合20</w:t>
            </w:r>
            <w:r>
              <w:rPr>
                <w:rFonts w:hint="eastAsia" w:ascii="宋体" w:hAnsi="宋体" w:cs="仿宋_GB2312"/>
                <w:color w:val="000000"/>
                <w:w w:val="90"/>
                <w:kern w:val="0"/>
                <w:szCs w:val="21"/>
                <w:lang w:val="en-US" w:eastAsia="zh-CN"/>
              </w:rPr>
              <w:t>21</w:t>
            </w:r>
            <w:r>
              <w:rPr>
                <w:rFonts w:hint="eastAsia" w:ascii="宋体" w:hAnsi="宋体" w:cs="仿宋_GB2312"/>
                <w:color w:val="000000"/>
                <w:w w:val="90"/>
                <w:kern w:val="0"/>
                <w:szCs w:val="21"/>
              </w:rPr>
              <w:t>年、202</w:t>
            </w:r>
            <w:r>
              <w:rPr>
                <w:rFonts w:hint="eastAsia" w:ascii="宋体" w:hAnsi="宋体" w:cs="仿宋_GB2312"/>
                <w:color w:val="000000"/>
                <w:w w:val="90"/>
                <w:kern w:val="0"/>
                <w:szCs w:val="21"/>
                <w:lang w:val="en-US" w:eastAsia="zh-CN"/>
              </w:rPr>
              <w:t>2</w:t>
            </w:r>
            <w:r>
              <w:rPr>
                <w:rFonts w:hint="eastAsia" w:ascii="宋体" w:hAnsi="宋体" w:cs="仿宋_GB2312"/>
                <w:color w:val="000000"/>
                <w:w w:val="90"/>
                <w:kern w:val="0"/>
                <w:szCs w:val="21"/>
              </w:rPr>
              <w:t>年和202</w:t>
            </w:r>
            <w:r>
              <w:rPr>
                <w:rFonts w:hint="eastAsia" w:ascii="宋体" w:hAnsi="宋体" w:cs="仿宋_GB2312"/>
                <w:color w:val="000000"/>
                <w:w w:val="90"/>
                <w:kern w:val="0"/>
                <w:szCs w:val="21"/>
                <w:lang w:val="en-US" w:eastAsia="zh-CN"/>
              </w:rPr>
              <w:t>3</w:t>
            </w:r>
            <w:r>
              <w:rPr>
                <w:rFonts w:hint="eastAsia" w:ascii="宋体" w:hAnsi="宋体" w:cs="仿宋_GB2312"/>
                <w:color w:val="000000"/>
                <w:w w:val="90"/>
                <w:kern w:val="0"/>
                <w:szCs w:val="21"/>
              </w:rPr>
              <w:t>年全区自然灾害和应急物资保障情况测算需求</w:t>
            </w:r>
          </w:p>
        </w:tc>
        <w:tc>
          <w:tcPr>
            <w:tcW w:w="100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03"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03"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34"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42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82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00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品名</w:t>
            </w:r>
          </w:p>
        </w:tc>
        <w:tc>
          <w:tcPr>
            <w:tcW w:w="9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数量</w:t>
            </w:r>
          </w:p>
        </w:tc>
        <w:tc>
          <w:tcPr>
            <w:tcW w:w="2830"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9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2830"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9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2830"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名称</w:t>
            </w:r>
          </w:p>
        </w:tc>
        <w:tc>
          <w:tcPr>
            <w:tcW w:w="3793"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06"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jc w:val="center"/>
              <w:rPr>
                <w:rFonts w:hint="eastAsia" w:ascii="宋体" w:hAnsi="宋体" w:cs="仿宋_GB2312"/>
                <w:color w:val="000000"/>
                <w:w w:val="90"/>
                <w:kern w:val="0"/>
                <w:szCs w:val="21"/>
              </w:rPr>
            </w:pPr>
            <w:r>
              <w:rPr>
                <w:rFonts w:hint="eastAsia" w:ascii="宋体" w:hAnsi="宋体" w:cs="仿宋_GB2312"/>
                <w:w w:val="90"/>
                <w:kern w:val="0"/>
                <w:szCs w:val="21"/>
              </w:rPr>
              <w:t>年度绩效目标1</w:t>
            </w:r>
          </w:p>
        </w:tc>
        <w:tc>
          <w:tcPr>
            <w:tcW w:w="3793"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eastAsia="宋体" w:cs="仿宋_GB2312"/>
                <w:color w:val="000000"/>
                <w:w w:val="90"/>
                <w:kern w:val="0"/>
                <w:szCs w:val="21"/>
                <w:lang w:eastAsia="zh-CN"/>
              </w:rPr>
            </w:pPr>
            <w:r>
              <w:rPr>
                <w:rFonts w:hint="eastAsia" w:ascii="宋体" w:hAnsi="宋体" w:cs="仿宋_GB2312"/>
                <w:color w:val="000000"/>
                <w:w w:val="90"/>
                <w:kern w:val="0"/>
                <w:szCs w:val="21"/>
              </w:rPr>
              <w:t>　加强防灾减灾知识宣传，完善备灾救灾物资储备，受灾群众得到有效救助。加强应急实战演练，全方位提升事故灾害应急处置能力</w:t>
            </w:r>
            <w:r>
              <w:rPr>
                <w:rFonts w:hint="eastAsia" w:ascii="宋体" w:hAnsi="宋体" w:cs="仿宋_GB2312"/>
                <w:color w:val="000000"/>
                <w:w w:val="9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3"/>
            <w:noWrap w:val="0"/>
            <w:vAlign w:val="center"/>
          </w:tcPr>
          <w:p>
            <w:pPr>
              <w:widowControl/>
              <w:jc w:val="center"/>
              <w:rPr>
                <w:rFonts w:hint="eastAsia" w:ascii="宋体" w:hAnsi="宋体" w:cs="仿宋_GB2312"/>
                <w:b/>
                <w:bCs/>
                <w:w w:val="90"/>
                <w:kern w:val="0"/>
              </w:rPr>
            </w:pPr>
            <w:r>
              <w:rPr>
                <w:rFonts w:hint="eastAsia" w:ascii="宋体" w:hAnsi="宋体" w:cs="仿宋_GB2312"/>
                <w:b/>
                <w:bCs/>
                <w:w w:val="90"/>
                <w:kern w:val="0"/>
              </w:rPr>
              <w:t>年度绩效目标表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目标名称</w:t>
            </w:r>
          </w:p>
        </w:tc>
        <w:tc>
          <w:tcPr>
            <w:tcW w:w="502"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一级指标</w:t>
            </w:r>
          </w:p>
        </w:tc>
        <w:tc>
          <w:tcPr>
            <w:tcW w:w="498"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二级指标</w:t>
            </w:r>
          </w:p>
        </w:tc>
        <w:tc>
          <w:tcPr>
            <w:tcW w:w="885"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三级</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1783" w:type="pct"/>
            <w:gridSpan w:val="4"/>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w:t>
            </w:r>
          </w:p>
        </w:tc>
        <w:tc>
          <w:tcPr>
            <w:tcW w:w="523" w:type="pct"/>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指标值确定依据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06" w:type="pct"/>
            <w:gridSpan w:val="2"/>
            <w:vMerge w:val="continue"/>
            <w:noWrap w:val="0"/>
            <w:vAlign w:val="center"/>
          </w:tcPr>
          <w:p>
            <w:pPr>
              <w:widowControl/>
              <w:jc w:val="left"/>
              <w:rPr>
                <w:rFonts w:hint="eastAsia" w:ascii="宋体" w:hAnsi="宋体" w:cs="仿宋_GB2312"/>
                <w:w w:val="90"/>
                <w:kern w:val="0"/>
              </w:rPr>
            </w:pPr>
          </w:p>
        </w:tc>
        <w:tc>
          <w:tcPr>
            <w:tcW w:w="502" w:type="pct"/>
            <w:gridSpan w:val="2"/>
            <w:vMerge w:val="continue"/>
            <w:noWrap w:val="0"/>
            <w:vAlign w:val="center"/>
          </w:tcPr>
          <w:p>
            <w:pPr>
              <w:widowControl/>
              <w:jc w:val="left"/>
              <w:rPr>
                <w:rFonts w:hint="eastAsia" w:ascii="宋体" w:hAnsi="宋体" w:cs="仿宋_GB2312"/>
                <w:w w:val="90"/>
                <w:kern w:val="0"/>
              </w:rPr>
            </w:pPr>
          </w:p>
        </w:tc>
        <w:tc>
          <w:tcPr>
            <w:tcW w:w="498" w:type="pct"/>
            <w:gridSpan w:val="2"/>
            <w:vMerge w:val="continue"/>
            <w:noWrap w:val="0"/>
            <w:vAlign w:val="center"/>
          </w:tcPr>
          <w:p>
            <w:pPr>
              <w:widowControl/>
              <w:jc w:val="left"/>
              <w:rPr>
                <w:rFonts w:hint="eastAsia" w:ascii="宋体" w:hAnsi="宋体" w:cs="仿宋_GB2312"/>
                <w:w w:val="90"/>
                <w:kern w:val="0"/>
              </w:rPr>
            </w:pPr>
          </w:p>
        </w:tc>
        <w:tc>
          <w:tcPr>
            <w:tcW w:w="885" w:type="pct"/>
            <w:gridSpan w:val="2"/>
            <w:vMerge w:val="continue"/>
            <w:noWrap w:val="0"/>
            <w:vAlign w:val="center"/>
          </w:tcPr>
          <w:p>
            <w:pPr>
              <w:widowControl/>
              <w:jc w:val="left"/>
              <w:rPr>
                <w:rFonts w:hint="eastAsia" w:ascii="宋体" w:hAnsi="宋体" w:cs="仿宋_GB2312"/>
                <w:w w:val="90"/>
                <w:kern w:val="0"/>
              </w:rPr>
            </w:pPr>
          </w:p>
        </w:tc>
        <w:tc>
          <w:tcPr>
            <w:tcW w:w="660"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前年</w:t>
            </w:r>
          </w:p>
        </w:tc>
        <w:tc>
          <w:tcPr>
            <w:tcW w:w="63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上年</w:t>
            </w:r>
          </w:p>
        </w:tc>
        <w:tc>
          <w:tcPr>
            <w:tcW w:w="48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预计当年</w:t>
            </w:r>
          </w:p>
          <w:p>
            <w:pPr>
              <w:widowControl/>
              <w:jc w:val="center"/>
              <w:rPr>
                <w:rFonts w:hint="eastAsia" w:ascii="宋体" w:hAnsi="宋体" w:cs="仿宋_GB2312"/>
                <w:w w:val="90"/>
                <w:kern w:val="0"/>
              </w:rPr>
            </w:pPr>
            <w:r>
              <w:rPr>
                <w:rFonts w:hint="eastAsia" w:ascii="宋体" w:hAnsi="宋体" w:cs="仿宋_GB2312"/>
                <w:w w:val="90"/>
                <w:kern w:val="0"/>
              </w:rPr>
              <w:t>实现</w:t>
            </w:r>
          </w:p>
        </w:tc>
        <w:tc>
          <w:tcPr>
            <w:tcW w:w="523" w:type="pct"/>
            <w:vMerge w:val="continue"/>
            <w:noWrap w:val="0"/>
            <w:vAlign w:val="center"/>
          </w:tcPr>
          <w:p>
            <w:pPr>
              <w:widowControl/>
              <w:jc w:val="left"/>
              <w:rPr>
                <w:rFonts w:hint="eastAsia" w:ascii="宋体" w:hAnsi="宋体" w:cs="仿宋_GB2312"/>
                <w:w w:val="9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年度绩效目标1</w:t>
            </w:r>
          </w:p>
        </w:tc>
        <w:tc>
          <w:tcPr>
            <w:tcW w:w="502" w:type="pct"/>
            <w:gridSpan w:val="2"/>
            <w:vMerge w:val="restart"/>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成本指标</w:t>
            </w:r>
          </w:p>
        </w:tc>
        <w:tc>
          <w:tcPr>
            <w:tcW w:w="498"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数量指标</w:t>
            </w:r>
          </w:p>
          <w:p>
            <w:pPr>
              <w:widowControl/>
              <w:jc w:val="center"/>
              <w:rPr>
                <w:rFonts w:hint="eastAsia" w:ascii="宋体" w:hAnsi="宋体" w:cs="仿宋_GB2312"/>
                <w:w w:val="90"/>
                <w:kern w:val="0"/>
                <w:szCs w:val="22"/>
              </w:rPr>
            </w:pP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实战演练</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9次</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≥9次</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≥9次</w:t>
            </w:r>
          </w:p>
        </w:tc>
        <w:tc>
          <w:tcPr>
            <w:tcW w:w="523"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continue"/>
            <w:noWrap w:val="0"/>
            <w:vAlign w:val="center"/>
          </w:tcPr>
          <w:p>
            <w:pPr>
              <w:widowControl/>
              <w:jc w:val="center"/>
              <w:rPr>
                <w:rFonts w:hint="eastAsia" w:ascii="宋体" w:hAnsi="宋体" w:cs="仿宋_GB2312"/>
                <w:w w:val="90"/>
                <w:kern w:val="0"/>
              </w:rPr>
            </w:pPr>
          </w:p>
        </w:tc>
        <w:tc>
          <w:tcPr>
            <w:tcW w:w="502" w:type="pct"/>
            <w:gridSpan w:val="2"/>
            <w:vMerge w:val="continue"/>
            <w:noWrap w:val="0"/>
            <w:vAlign w:val="center"/>
          </w:tcPr>
          <w:p>
            <w:pPr>
              <w:widowControl/>
              <w:jc w:val="center"/>
              <w:rPr>
                <w:rFonts w:hint="eastAsia" w:ascii="宋体" w:hAnsi="宋体" w:cs="仿宋_GB2312"/>
                <w:w w:val="90"/>
                <w:kern w:val="0"/>
              </w:rPr>
            </w:pPr>
          </w:p>
        </w:tc>
        <w:tc>
          <w:tcPr>
            <w:tcW w:w="498" w:type="pct"/>
            <w:gridSpan w:val="2"/>
            <w:vMerge w:val="continue"/>
            <w:noWrap w:val="0"/>
            <w:vAlign w:val="center"/>
          </w:tcPr>
          <w:p>
            <w:pPr>
              <w:widowControl/>
              <w:jc w:val="center"/>
              <w:rPr>
                <w:rFonts w:hint="eastAsia" w:ascii="宋体" w:hAnsi="宋体" w:cs="仿宋_GB2312"/>
                <w:w w:val="90"/>
                <w:kern w:val="0"/>
              </w:rPr>
            </w:pP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救灾物资采购</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按需采购</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按需采购</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按需采购</w:t>
            </w:r>
          </w:p>
        </w:tc>
        <w:tc>
          <w:tcPr>
            <w:tcW w:w="523"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continue"/>
            <w:noWrap w:val="0"/>
            <w:vAlign w:val="center"/>
          </w:tcPr>
          <w:p>
            <w:pPr>
              <w:widowControl/>
              <w:jc w:val="left"/>
              <w:rPr>
                <w:rFonts w:hint="eastAsia" w:ascii="宋体" w:hAnsi="宋体" w:cs="仿宋_GB2312"/>
                <w:w w:val="90"/>
                <w:kern w:val="0"/>
              </w:rPr>
            </w:pPr>
          </w:p>
        </w:tc>
        <w:tc>
          <w:tcPr>
            <w:tcW w:w="502" w:type="pct"/>
            <w:gridSpan w:val="2"/>
            <w:vMerge w:val="continue"/>
            <w:noWrap w:val="0"/>
            <w:vAlign w:val="center"/>
          </w:tcPr>
          <w:p>
            <w:pPr>
              <w:widowControl/>
              <w:jc w:val="center"/>
              <w:rPr>
                <w:rFonts w:hint="eastAsia" w:ascii="宋体" w:hAnsi="宋体" w:cs="仿宋_GB2312"/>
                <w:w w:val="90"/>
                <w:kern w:val="0"/>
              </w:rPr>
            </w:pPr>
          </w:p>
        </w:tc>
        <w:tc>
          <w:tcPr>
            <w:tcW w:w="498" w:type="pct"/>
            <w:gridSpan w:val="2"/>
            <w:vMerge w:val="continue"/>
            <w:noWrap w:val="0"/>
            <w:vAlign w:val="center"/>
          </w:tcPr>
          <w:p>
            <w:pPr>
              <w:widowControl/>
              <w:jc w:val="center"/>
              <w:rPr>
                <w:rFonts w:hint="eastAsia" w:ascii="宋体" w:hAnsi="宋体" w:cs="仿宋_GB2312"/>
                <w:w w:val="90"/>
                <w:kern w:val="0"/>
              </w:rPr>
            </w:pP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应急演练场次</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90次</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≥90次</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≥90次</w:t>
            </w:r>
          </w:p>
        </w:tc>
        <w:tc>
          <w:tcPr>
            <w:tcW w:w="523"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continue"/>
            <w:noWrap w:val="0"/>
            <w:vAlign w:val="center"/>
          </w:tcPr>
          <w:p>
            <w:pPr>
              <w:widowControl/>
              <w:jc w:val="left"/>
              <w:rPr>
                <w:rFonts w:hint="eastAsia" w:ascii="宋体" w:hAnsi="宋体" w:cs="仿宋_GB2312"/>
                <w:w w:val="90"/>
                <w:kern w:val="0"/>
              </w:rPr>
            </w:pPr>
          </w:p>
        </w:tc>
        <w:tc>
          <w:tcPr>
            <w:tcW w:w="502" w:type="pct"/>
            <w:gridSpan w:val="2"/>
            <w:vMerge w:val="continue"/>
            <w:noWrap w:val="0"/>
            <w:vAlign w:val="center"/>
          </w:tcPr>
          <w:p>
            <w:pPr>
              <w:widowControl/>
              <w:jc w:val="center"/>
              <w:rPr>
                <w:rFonts w:hint="eastAsia" w:ascii="宋体" w:hAnsi="宋体" w:cs="仿宋_GB2312"/>
                <w:w w:val="90"/>
                <w:kern w:val="0"/>
              </w:rPr>
            </w:pPr>
          </w:p>
        </w:tc>
        <w:tc>
          <w:tcPr>
            <w:tcW w:w="498" w:type="pct"/>
            <w:gridSpan w:val="2"/>
            <w:vMerge w:val="continue"/>
            <w:noWrap w:val="0"/>
            <w:vAlign w:val="center"/>
          </w:tcPr>
          <w:p>
            <w:pPr>
              <w:widowControl/>
              <w:jc w:val="center"/>
              <w:rPr>
                <w:rFonts w:hint="eastAsia" w:ascii="宋体" w:hAnsi="宋体" w:cs="仿宋_GB2312"/>
                <w:w w:val="90"/>
                <w:kern w:val="0"/>
              </w:rPr>
            </w:pP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“应急科普社区行”活动</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30次</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≥30次</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≥30次</w:t>
            </w:r>
          </w:p>
        </w:tc>
        <w:tc>
          <w:tcPr>
            <w:tcW w:w="523"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continue"/>
            <w:noWrap w:val="0"/>
            <w:vAlign w:val="center"/>
          </w:tcPr>
          <w:p>
            <w:pPr>
              <w:widowControl/>
              <w:jc w:val="left"/>
              <w:rPr>
                <w:rFonts w:hint="eastAsia" w:ascii="宋体" w:hAnsi="宋体" w:cs="仿宋_GB2312"/>
                <w:w w:val="90"/>
                <w:kern w:val="0"/>
              </w:rPr>
            </w:pPr>
          </w:p>
        </w:tc>
        <w:tc>
          <w:tcPr>
            <w:tcW w:w="502" w:type="pct"/>
            <w:gridSpan w:val="2"/>
            <w:vMerge w:val="continue"/>
            <w:noWrap w:val="0"/>
            <w:vAlign w:val="center"/>
          </w:tcPr>
          <w:p>
            <w:pPr>
              <w:widowControl/>
              <w:jc w:val="center"/>
              <w:rPr>
                <w:rFonts w:hint="eastAsia" w:ascii="宋体" w:hAnsi="宋体" w:cs="仿宋_GB2312"/>
                <w:w w:val="90"/>
                <w:kern w:val="0"/>
              </w:rPr>
            </w:pPr>
          </w:p>
        </w:tc>
        <w:tc>
          <w:tcPr>
            <w:tcW w:w="498" w:type="pct"/>
            <w:gridSpan w:val="2"/>
            <w:vMerge w:val="continue"/>
            <w:noWrap w:val="0"/>
            <w:vAlign w:val="center"/>
          </w:tcPr>
          <w:p>
            <w:pPr>
              <w:widowControl/>
              <w:jc w:val="center"/>
              <w:rPr>
                <w:rFonts w:hint="eastAsia" w:ascii="宋体" w:hAnsi="宋体" w:cs="仿宋_GB2312"/>
                <w:w w:val="90"/>
                <w:kern w:val="0"/>
                <w:szCs w:val="22"/>
              </w:rPr>
            </w:pP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5.12全国防灾减灾日集中宣讲次数</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60次</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≥60次</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≥60次</w:t>
            </w:r>
          </w:p>
        </w:tc>
        <w:tc>
          <w:tcPr>
            <w:tcW w:w="523"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continue"/>
            <w:noWrap w:val="0"/>
            <w:vAlign w:val="center"/>
          </w:tcPr>
          <w:p>
            <w:pPr>
              <w:widowControl/>
              <w:jc w:val="center"/>
              <w:rPr>
                <w:rFonts w:hint="eastAsia" w:ascii="宋体" w:hAnsi="宋体" w:cs="仿宋_GB2312"/>
                <w:w w:val="90"/>
                <w:kern w:val="0"/>
              </w:rPr>
            </w:pPr>
          </w:p>
        </w:tc>
        <w:tc>
          <w:tcPr>
            <w:tcW w:w="502"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产出指标</w:t>
            </w:r>
          </w:p>
        </w:tc>
        <w:tc>
          <w:tcPr>
            <w:tcW w:w="498"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质量指标</w:t>
            </w: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应急救灾备灾物资储</w:t>
            </w:r>
            <w:r>
              <w:rPr>
                <w:rFonts w:hint="eastAsia" w:ascii="宋体" w:hAnsi="宋体" w:cs="仿宋_GB2312"/>
                <w:w w:val="90"/>
                <w:kern w:val="0"/>
                <w:lang w:val="en-US" w:eastAsia="zh-CN"/>
              </w:rPr>
              <w:br w:type="textWrapping"/>
            </w:r>
            <w:r>
              <w:rPr>
                <w:rFonts w:hint="eastAsia" w:ascii="宋体" w:hAnsi="宋体" w:cs="仿宋_GB2312"/>
                <w:w w:val="90"/>
                <w:kern w:val="0"/>
                <w:lang w:val="en-US" w:eastAsia="zh-CN"/>
              </w:rPr>
              <w:t>备完成率</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90%</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≥95%</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90%</w:t>
            </w:r>
          </w:p>
        </w:tc>
        <w:tc>
          <w:tcPr>
            <w:tcW w:w="523"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continue"/>
            <w:noWrap w:val="0"/>
            <w:vAlign w:val="center"/>
          </w:tcPr>
          <w:p>
            <w:pPr>
              <w:widowControl/>
              <w:jc w:val="left"/>
              <w:rPr>
                <w:rFonts w:hint="eastAsia" w:ascii="宋体" w:hAnsi="宋体" w:cs="仿宋_GB2312"/>
                <w:w w:val="90"/>
                <w:kern w:val="0"/>
              </w:rPr>
            </w:pPr>
          </w:p>
        </w:tc>
        <w:tc>
          <w:tcPr>
            <w:tcW w:w="502" w:type="pct"/>
            <w:gridSpan w:val="2"/>
            <w:vMerge w:val="continue"/>
            <w:noWrap w:val="0"/>
            <w:vAlign w:val="center"/>
          </w:tcPr>
          <w:p>
            <w:pPr>
              <w:widowControl/>
              <w:jc w:val="center"/>
              <w:rPr>
                <w:rFonts w:hint="eastAsia" w:ascii="宋体" w:hAnsi="宋体" w:cs="仿宋_GB2312"/>
                <w:w w:val="90"/>
                <w:kern w:val="0"/>
              </w:rPr>
            </w:pPr>
          </w:p>
        </w:tc>
        <w:tc>
          <w:tcPr>
            <w:tcW w:w="498" w:type="pct"/>
            <w:gridSpan w:val="2"/>
            <w:vMerge w:val="continue"/>
            <w:noWrap w:val="0"/>
            <w:vAlign w:val="center"/>
          </w:tcPr>
          <w:p>
            <w:pPr>
              <w:widowControl/>
              <w:jc w:val="center"/>
              <w:rPr>
                <w:rFonts w:hint="eastAsia" w:ascii="宋体" w:hAnsi="宋体" w:cs="仿宋_GB2312"/>
                <w:w w:val="90"/>
                <w:kern w:val="0"/>
              </w:rPr>
            </w:pP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自然灾害信息员通讯补贴发放完成率</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100%</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≥95%</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100%</w:t>
            </w:r>
          </w:p>
        </w:tc>
        <w:tc>
          <w:tcPr>
            <w:tcW w:w="523"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continue"/>
            <w:noWrap w:val="0"/>
            <w:vAlign w:val="center"/>
          </w:tcPr>
          <w:p>
            <w:pPr>
              <w:widowControl/>
              <w:jc w:val="left"/>
              <w:rPr>
                <w:rFonts w:hint="eastAsia" w:ascii="宋体" w:hAnsi="宋体" w:cs="仿宋_GB2312"/>
                <w:w w:val="90"/>
                <w:kern w:val="0"/>
              </w:rPr>
            </w:pPr>
          </w:p>
        </w:tc>
        <w:tc>
          <w:tcPr>
            <w:tcW w:w="502" w:type="pct"/>
            <w:gridSpan w:val="2"/>
            <w:vMerge w:val="continue"/>
            <w:noWrap w:val="0"/>
            <w:vAlign w:val="center"/>
          </w:tcPr>
          <w:p>
            <w:pPr>
              <w:widowControl/>
              <w:jc w:val="center"/>
              <w:rPr>
                <w:rFonts w:hint="eastAsia" w:ascii="宋体" w:hAnsi="宋体" w:cs="仿宋_GB2312"/>
                <w:w w:val="90"/>
                <w:kern w:val="0"/>
              </w:rPr>
            </w:pPr>
          </w:p>
        </w:tc>
        <w:tc>
          <w:tcPr>
            <w:tcW w:w="498"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时效指标</w:t>
            </w: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各项培训完成及时率</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100%</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≥95%</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100%</w:t>
            </w:r>
          </w:p>
        </w:tc>
        <w:tc>
          <w:tcPr>
            <w:tcW w:w="523"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06" w:type="pct"/>
            <w:gridSpan w:val="2"/>
            <w:vMerge w:val="continue"/>
            <w:noWrap w:val="0"/>
            <w:vAlign w:val="center"/>
          </w:tcPr>
          <w:p>
            <w:pPr>
              <w:widowControl/>
              <w:jc w:val="left"/>
              <w:rPr>
                <w:rFonts w:hint="eastAsia" w:ascii="宋体" w:hAnsi="宋体" w:cs="仿宋_GB2312"/>
                <w:w w:val="90"/>
                <w:kern w:val="0"/>
              </w:rPr>
            </w:pPr>
          </w:p>
        </w:tc>
        <w:tc>
          <w:tcPr>
            <w:tcW w:w="502" w:type="pct"/>
            <w:gridSpan w:val="2"/>
            <w:vMerge w:val="continue"/>
            <w:noWrap w:val="0"/>
            <w:vAlign w:val="center"/>
          </w:tcPr>
          <w:p>
            <w:pPr>
              <w:widowControl/>
              <w:jc w:val="center"/>
              <w:rPr>
                <w:rFonts w:hint="eastAsia" w:ascii="宋体" w:hAnsi="宋体" w:cs="仿宋_GB2312"/>
                <w:w w:val="90"/>
                <w:kern w:val="0"/>
              </w:rPr>
            </w:pPr>
          </w:p>
        </w:tc>
        <w:tc>
          <w:tcPr>
            <w:tcW w:w="498" w:type="pct"/>
            <w:gridSpan w:val="2"/>
            <w:vMerge w:val="continue"/>
            <w:noWrap w:val="0"/>
            <w:vAlign w:val="center"/>
          </w:tcPr>
          <w:p>
            <w:pPr>
              <w:widowControl/>
              <w:jc w:val="center"/>
              <w:rPr>
                <w:rFonts w:hint="eastAsia" w:ascii="宋体" w:hAnsi="宋体" w:cs="仿宋_GB2312"/>
                <w:w w:val="90"/>
                <w:kern w:val="0"/>
              </w:rPr>
            </w:pP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24小时值班值守制度完成率</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100%</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100%</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100%</w:t>
            </w:r>
          </w:p>
        </w:tc>
        <w:tc>
          <w:tcPr>
            <w:tcW w:w="523"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continue"/>
            <w:noWrap w:val="0"/>
            <w:vAlign w:val="center"/>
          </w:tcPr>
          <w:p>
            <w:pPr>
              <w:widowControl/>
              <w:jc w:val="left"/>
              <w:rPr>
                <w:rFonts w:hint="eastAsia" w:ascii="宋体" w:hAnsi="宋体" w:cs="仿宋_GB2312"/>
                <w:w w:val="90"/>
                <w:kern w:val="0"/>
              </w:rPr>
            </w:pPr>
          </w:p>
        </w:tc>
        <w:tc>
          <w:tcPr>
            <w:tcW w:w="502"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效益指标</w:t>
            </w:r>
          </w:p>
        </w:tc>
        <w:tc>
          <w:tcPr>
            <w:tcW w:w="498"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社会效益指标</w:t>
            </w: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开展防灾减灾宣传教育活动，增强群众防灾减灾救灾意识　</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提升</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提升</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提升</w:t>
            </w:r>
          </w:p>
        </w:tc>
        <w:tc>
          <w:tcPr>
            <w:tcW w:w="523"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vMerge w:val="continue"/>
            <w:noWrap w:val="0"/>
            <w:vAlign w:val="center"/>
          </w:tcPr>
          <w:p>
            <w:pPr>
              <w:widowControl/>
              <w:jc w:val="left"/>
              <w:rPr>
                <w:rFonts w:hint="eastAsia" w:ascii="宋体" w:hAnsi="宋体" w:cs="仿宋_GB2312"/>
                <w:w w:val="90"/>
                <w:kern w:val="0"/>
              </w:rPr>
            </w:pPr>
          </w:p>
        </w:tc>
        <w:tc>
          <w:tcPr>
            <w:tcW w:w="502"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498"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服务对象满意度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88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群众满意度</w:t>
            </w:r>
          </w:p>
        </w:tc>
        <w:tc>
          <w:tcPr>
            <w:tcW w:w="660"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≥85%</w:t>
            </w:r>
          </w:p>
        </w:tc>
        <w:tc>
          <w:tcPr>
            <w:tcW w:w="639" w:type="pct"/>
            <w:gridSpan w:val="2"/>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≥90%</w:t>
            </w:r>
          </w:p>
        </w:tc>
        <w:tc>
          <w:tcPr>
            <w:tcW w:w="484"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≥85%</w:t>
            </w:r>
          </w:p>
        </w:tc>
        <w:tc>
          <w:tcPr>
            <w:tcW w:w="523"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年度绩效目标2</w:t>
            </w:r>
          </w:p>
        </w:tc>
        <w:tc>
          <w:tcPr>
            <w:tcW w:w="502"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rPr>
              <w:t>……　</w:t>
            </w:r>
          </w:p>
        </w:tc>
        <w:tc>
          <w:tcPr>
            <w:tcW w:w="498" w:type="pct"/>
            <w:gridSpan w:val="2"/>
            <w:noWrap w:val="0"/>
            <w:vAlign w:val="center"/>
          </w:tcPr>
          <w:p>
            <w:pPr>
              <w:widowControl/>
              <w:jc w:val="left"/>
              <w:rPr>
                <w:rFonts w:hint="eastAsia" w:ascii="宋体" w:hAnsi="宋体" w:cs="仿宋_GB2312"/>
                <w:w w:val="90"/>
                <w:kern w:val="0"/>
              </w:rPr>
            </w:pPr>
          </w:p>
        </w:tc>
        <w:tc>
          <w:tcPr>
            <w:tcW w:w="885" w:type="pct"/>
            <w:gridSpan w:val="2"/>
            <w:noWrap w:val="0"/>
            <w:vAlign w:val="center"/>
          </w:tcPr>
          <w:p>
            <w:pPr>
              <w:widowControl/>
              <w:jc w:val="center"/>
              <w:rPr>
                <w:rFonts w:hint="eastAsia" w:ascii="宋体" w:hAnsi="宋体" w:cs="仿宋_GB2312"/>
                <w:w w:val="90"/>
                <w:kern w:val="0"/>
              </w:rPr>
            </w:pPr>
          </w:p>
        </w:tc>
        <w:tc>
          <w:tcPr>
            <w:tcW w:w="660" w:type="pct"/>
            <w:noWrap w:val="0"/>
            <w:vAlign w:val="center"/>
          </w:tcPr>
          <w:p>
            <w:pPr>
              <w:widowControl/>
              <w:jc w:val="left"/>
              <w:rPr>
                <w:rFonts w:hint="eastAsia" w:ascii="宋体" w:hAnsi="宋体" w:cs="仿宋_GB2312"/>
                <w:w w:val="90"/>
                <w:kern w:val="0"/>
              </w:rPr>
            </w:pPr>
          </w:p>
        </w:tc>
        <w:tc>
          <w:tcPr>
            <w:tcW w:w="639" w:type="pct"/>
            <w:gridSpan w:val="2"/>
            <w:noWrap w:val="0"/>
            <w:vAlign w:val="center"/>
          </w:tcPr>
          <w:p>
            <w:pPr>
              <w:widowControl/>
              <w:jc w:val="left"/>
              <w:rPr>
                <w:rFonts w:hint="eastAsia" w:ascii="宋体" w:hAnsi="宋体" w:cs="仿宋_GB2312"/>
                <w:w w:val="90"/>
                <w:kern w:val="0"/>
              </w:rPr>
            </w:pPr>
          </w:p>
        </w:tc>
        <w:tc>
          <w:tcPr>
            <w:tcW w:w="484" w:type="pct"/>
            <w:noWrap w:val="0"/>
            <w:vAlign w:val="center"/>
          </w:tcPr>
          <w:p>
            <w:pPr>
              <w:widowControl/>
              <w:jc w:val="left"/>
              <w:rPr>
                <w:rFonts w:hint="eastAsia" w:ascii="宋体" w:hAnsi="宋体" w:cs="仿宋_GB2312"/>
                <w:w w:val="90"/>
                <w:kern w:val="0"/>
              </w:rPr>
            </w:pPr>
          </w:p>
        </w:tc>
        <w:tc>
          <w:tcPr>
            <w:tcW w:w="523" w:type="pct"/>
            <w:noWrap w:val="0"/>
            <w:vAlign w:val="center"/>
          </w:tcPr>
          <w:p>
            <w:pPr>
              <w:widowControl/>
              <w:jc w:val="left"/>
              <w:rPr>
                <w:rFonts w:hint="eastAsia" w:ascii="宋体" w:hAnsi="宋体" w:cs="仿宋_GB2312"/>
                <w:w w:val="90"/>
                <w:kern w:val="0"/>
              </w:rPr>
            </w:pPr>
          </w:p>
        </w:tc>
      </w:tr>
    </w:tbl>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pStyle w:val="2"/>
        <w:spacing w:line="222" w:lineRule="auto"/>
        <w:rPr>
          <w:rFonts w:hint="eastAsia" w:ascii="创艺简标宋" w:hAnsi="创艺简标宋" w:eastAsia="创艺简标宋" w:cs="创艺简标宋"/>
          <w:sz w:val="44"/>
          <w:szCs w:val="44"/>
        </w:rPr>
      </w:pPr>
      <w:r>
        <w:rPr>
          <w:spacing w:val="6"/>
          <w:sz w:val="31"/>
          <w:szCs w:val="31"/>
        </w:rPr>
        <w:t>表12</w:t>
      </w:r>
      <w:r>
        <w:rPr>
          <w:rFonts w:hint="eastAsia"/>
          <w:spacing w:val="6"/>
          <w:sz w:val="31"/>
          <w:szCs w:val="31"/>
          <w:lang w:val="en-US" w:eastAsia="zh-CN"/>
        </w:rPr>
        <w:t>-3</w:t>
      </w:r>
      <w:r>
        <w:rPr>
          <w:spacing w:val="6"/>
          <w:sz w:val="31"/>
          <w:szCs w:val="31"/>
        </w:rPr>
        <w:t>.项目支出绩效目标表</w:t>
      </w: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rPr>
        <w:t>部门项目申报表(含绩效目标)</w:t>
      </w:r>
    </w:p>
    <w:p>
      <w:pPr>
        <w:rPr>
          <w:rFonts w:hint="eastAsia" w:ascii="宋体" w:hAnsi="宋体" w:cs="仿宋_GB2312"/>
        </w:rPr>
      </w:pPr>
      <w:r>
        <w:rPr>
          <w:rFonts w:hint="eastAsia" w:ascii="宋体" w:hAnsi="宋体" w:cs="仿宋_GB2312"/>
          <w:szCs w:val="21"/>
        </w:rPr>
        <w:t>申报日期：</w:t>
      </w:r>
      <w:r>
        <w:rPr>
          <w:rFonts w:hint="eastAsia" w:ascii="宋体" w:hAnsi="宋体" w:eastAsia="宋体" w:cs="仿宋_GB2312"/>
          <w:color w:val="000000"/>
          <w:szCs w:val="21"/>
          <w:lang w:val="en-US" w:eastAsia="zh-CN"/>
        </w:rPr>
        <w:t>2023</w:t>
      </w:r>
      <w:r>
        <w:rPr>
          <w:rFonts w:hint="eastAsia" w:ascii="宋体" w:hAnsi="宋体" w:cs="仿宋_GB2312"/>
          <w:color w:val="000000"/>
          <w:szCs w:val="21"/>
        </w:rPr>
        <w:t xml:space="preserve"> 年</w:t>
      </w:r>
      <w:r>
        <w:rPr>
          <w:rFonts w:hint="eastAsia" w:ascii="宋体" w:hAnsi="宋体" w:eastAsia="宋体" w:cs="仿宋_GB2312"/>
          <w:color w:val="000000"/>
          <w:szCs w:val="21"/>
          <w:lang w:val="en-US" w:eastAsia="zh-CN"/>
        </w:rPr>
        <w:t>1</w:t>
      </w:r>
      <w:r>
        <w:rPr>
          <w:rFonts w:hint="eastAsia" w:ascii="宋体" w:hAnsi="宋体" w:cs="仿宋_GB2312"/>
          <w:color w:val="000000"/>
          <w:szCs w:val="21"/>
        </w:rPr>
        <w:t>月</w:t>
      </w:r>
      <w:r>
        <w:rPr>
          <w:rFonts w:hint="eastAsia" w:ascii="宋体" w:hAnsi="宋体" w:eastAsia="宋体" w:cs="仿宋_GB2312"/>
          <w:color w:val="000000"/>
          <w:szCs w:val="21"/>
          <w:lang w:val="en-US" w:eastAsia="zh-CN"/>
        </w:rPr>
        <w:t>25</w:t>
      </w:r>
      <w:r>
        <w:rPr>
          <w:rFonts w:hint="eastAsia" w:ascii="宋体" w:hAnsi="宋体" w:cs="仿宋_GB2312"/>
          <w:color w:val="000000"/>
          <w:szCs w:val="21"/>
        </w:rPr>
        <w:t xml:space="preserve">日 </w:t>
      </w:r>
      <w:r>
        <w:rPr>
          <w:rFonts w:hint="eastAsia" w:ascii="宋体" w:hAnsi="宋体" w:cs="仿宋_GB2312"/>
        </w:rPr>
        <w:t xml:space="preserve">                                                单位：万元</w:t>
      </w:r>
    </w:p>
    <w:tbl>
      <w:tblPr>
        <w:tblStyle w:val="4"/>
        <w:tblW w:w="530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8"/>
        <w:gridCol w:w="397"/>
        <w:gridCol w:w="803"/>
        <w:gridCol w:w="233"/>
        <w:gridCol w:w="944"/>
        <w:gridCol w:w="103"/>
        <w:gridCol w:w="988"/>
        <w:gridCol w:w="750"/>
        <w:gridCol w:w="877"/>
        <w:gridCol w:w="831"/>
        <w:gridCol w:w="100"/>
        <w:gridCol w:w="1036"/>
        <w:gridCol w:w="54"/>
        <w:gridCol w:w="1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项目名称</w:t>
            </w:r>
          </w:p>
        </w:tc>
        <w:tc>
          <w:tcPr>
            <w:tcW w:w="1191"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地震项目工作经费　</w:t>
            </w:r>
          </w:p>
        </w:tc>
        <w:tc>
          <w:tcPr>
            <w:tcW w:w="129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项目编码</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42011623031T000000103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项目主管部门</w:t>
            </w:r>
          </w:p>
        </w:tc>
        <w:tc>
          <w:tcPr>
            <w:tcW w:w="1191"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黄陂区应急管理局　</w:t>
            </w:r>
          </w:p>
        </w:tc>
        <w:tc>
          <w:tcPr>
            <w:tcW w:w="129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项目执行单位</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黄陂区应急管理局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项目负责人</w:t>
            </w:r>
          </w:p>
        </w:tc>
        <w:tc>
          <w:tcPr>
            <w:tcW w:w="1191"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29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联系电话</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单位地址</w:t>
            </w:r>
          </w:p>
        </w:tc>
        <w:tc>
          <w:tcPr>
            <w:tcW w:w="1191"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武汉市黄陂区黄陂大道380号　</w:t>
            </w:r>
          </w:p>
        </w:tc>
        <w:tc>
          <w:tcPr>
            <w:tcW w:w="129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邮政编码</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430300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项目属性</w:t>
            </w:r>
          </w:p>
        </w:tc>
        <w:tc>
          <w:tcPr>
            <w:tcW w:w="3745"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常年性项目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支出项目类别</w:t>
            </w:r>
          </w:p>
        </w:tc>
        <w:tc>
          <w:tcPr>
            <w:tcW w:w="3745"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本级支出项目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起始年度</w:t>
            </w:r>
          </w:p>
        </w:tc>
        <w:tc>
          <w:tcPr>
            <w:tcW w:w="1191"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rPr>
              <w:t>　</w:t>
            </w:r>
            <w:r>
              <w:rPr>
                <w:rFonts w:hint="eastAsia" w:ascii="宋体" w:hAnsi="宋体" w:cs="仿宋_GB2312"/>
                <w:color w:val="000000"/>
                <w:w w:val="90"/>
                <w:kern w:val="0"/>
                <w:szCs w:val="21"/>
                <w:lang w:val="en-US" w:eastAsia="zh-CN"/>
              </w:rPr>
              <w:t>2024</w:t>
            </w:r>
          </w:p>
        </w:tc>
        <w:tc>
          <w:tcPr>
            <w:tcW w:w="129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终止年度</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2024</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项目申请理由</w:t>
            </w:r>
          </w:p>
        </w:tc>
        <w:tc>
          <w:tcPr>
            <w:tcW w:w="3745"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numPr>
                <w:ilvl w:val="0"/>
                <w:numId w:val="1"/>
              </w:numPr>
              <w:snapToGrid w:val="0"/>
              <w:spacing w:line="240" w:lineRule="exact"/>
              <w:jc w:val="left"/>
              <w:rPr>
                <w:rFonts w:hint="eastAsia" w:ascii="宋体" w:hAnsi="宋体" w:cs="仿宋_GB2312"/>
                <w:w w:val="90"/>
              </w:rPr>
            </w:pPr>
            <w:r>
              <w:rPr>
                <w:rFonts w:hint="eastAsia" w:ascii="宋体" w:hAnsi="宋体" w:cs="仿宋_GB2312"/>
                <w:w w:val="90"/>
              </w:rPr>
              <w:t>项目的法律或政策依据；《中华人民共和国人民防空法》；《湖北省实施〈中华人民共和国人民防空法〉办法》；《武汉市人民防空条例》；《地震监测管理条例》；</w:t>
            </w:r>
          </w:p>
          <w:p>
            <w:pPr>
              <w:pStyle w:val="9"/>
              <w:numPr>
                <w:ilvl w:val="0"/>
                <w:numId w:val="1"/>
              </w:numPr>
              <w:spacing w:line="240" w:lineRule="exact"/>
              <w:rPr>
                <w:rFonts w:hint="eastAsia" w:hAnsi="宋体" w:cs="仿宋_GB2312"/>
                <w:w w:val="90"/>
              </w:rPr>
            </w:pPr>
            <w:r>
              <w:rPr>
                <w:rFonts w:hint="eastAsia" w:hAnsi="宋体" w:cs="仿宋_GB2312"/>
                <w:w w:val="90"/>
              </w:rPr>
              <w:t>项目与部门职能的相关性；</w:t>
            </w:r>
            <w:r>
              <w:rPr>
                <w:rFonts w:hint="eastAsia" w:hAnsi="宋体" w:cs="仿宋_GB2312"/>
                <w:w w:val="90"/>
                <w:lang w:val="en-US" w:eastAsia="zh-CN"/>
              </w:rPr>
              <w:t>与部门职能、职责相关。</w:t>
            </w:r>
          </w:p>
          <w:p>
            <w:pPr>
              <w:pStyle w:val="9"/>
              <w:numPr>
                <w:ilvl w:val="0"/>
                <w:numId w:val="1"/>
              </w:numPr>
              <w:spacing w:line="240" w:lineRule="exact"/>
              <w:rPr>
                <w:rFonts w:hint="eastAsia" w:hAnsi="宋体" w:cs="仿宋_GB2312"/>
                <w:w w:val="90"/>
              </w:rPr>
            </w:pPr>
            <w:r>
              <w:rPr>
                <w:rFonts w:hint="eastAsia" w:hAnsi="宋体" w:cs="仿宋_GB2312"/>
                <w:w w:val="90"/>
              </w:rPr>
              <w:t>项目实施的现实意义，及项目聚焦于解决哪些现实问题；开展地震科普宣传、地震观测监测、抗震设防、防震减灾基础工作</w:t>
            </w:r>
            <w:r>
              <w:rPr>
                <w:rFonts w:hint="eastAsia" w:hAnsi="宋体" w:cs="仿宋_GB2312"/>
                <w:w w:val="90"/>
                <w:lang w:eastAsia="zh-CN"/>
              </w:rPr>
              <w:t>，</w:t>
            </w:r>
            <w:r>
              <w:rPr>
                <w:rFonts w:hint="eastAsia" w:hAnsi="宋体" w:cs="仿宋_GB2312"/>
                <w:w w:val="90"/>
                <w:lang w:val="en-US" w:eastAsia="zh-CN"/>
              </w:rPr>
              <w:t>保障人民群众生命及财产安全。</w:t>
            </w:r>
          </w:p>
          <w:p>
            <w:pPr>
              <w:pStyle w:val="9"/>
              <w:spacing w:line="240" w:lineRule="exact"/>
              <w:rPr>
                <w:rFonts w:hint="eastAsia" w:hAnsi="宋体" w:cs="仿宋_GB2312"/>
                <w:w w:val="9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项目主要内容</w:t>
            </w:r>
          </w:p>
        </w:tc>
        <w:tc>
          <w:tcPr>
            <w:tcW w:w="3745"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pStyle w:val="9"/>
              <w:spacing w:line="240" w:lineRule="exact"/>
              <w:rPr>
                <w:rFonts w:hint="eastAsia" w:hAnsi="宋体" w:eastAsia="宋体" w:cs="仿宋_GB2312"/>
                <w:w w:val="90"/>
                <w:lang w:eastAsia="zh-CN"/>
              </w:rPr>
            </w:pPr>
            <w:r>
              <w:rPr>
                <w:rFonts w:hint="eastAsia" w:ascii="宋体" w:hAnsi="宋体" w:cs="仿宋_GB2312"/>
                <w:w w:val="90"/>
              </w:rPr>
              <w:t>明确当年申请预算资金的主要投向及工作任务</w:t>
            </w:r>
            <w:r>
              <w:rPr>
                <w:rFonts w:hint="eastAsia" w:hAnsi="宋体" w:cs="仿宋_GB2312"/>
                <w:w w:val="90"/>
                <w:lang w:eastAsia="zh-CN"/>
              </w:rPr>
              <w:t>：加强地震工作的宣传力度和地震知识的普及率，完善多种地震台网监测手段，推进地震监测台站建设和保障，开展地质灾害业务培训工作。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项目总预算</w:t>
            </w:r>
          </w:p>
        </w:tc>
        <w:tc>
          <w:tcPr>
            <w:tcW w:w="1191"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10</w:t>
            </w:r>
            <w:r>
              <w:rPr>
                <w:rFonts w:hint="eastAsia" w:ascii="宋体" w:hAnsi="宋体" w:cs="仿宋_GB2312"/>
                <w:color w:val="000000"/>
                <w:w w:val="90"/>
                <w:kern w:val="0"/>
                <w:szCs w:val="21"/>
              </w:rPr>
              <w:t>　</w:t>
            </w:r>
          </w:p>
        </w:tc>
        <w:tc>
          <w:tcPr>
            <w:tcW w:w="1291"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项目当年预算</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10</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项目前两年预算及当年预算变动情况</w:t>
            </w:r>
          </w:p>
        </w:tc>
        <w:tc>
          <w:tcPr>
            <w:tcW w:w="3745"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numPr>
                <w:ilvl w:val="0"/>
                <w:numId w:val="3"/>
              </w:numPr>
              <w:snapToGrid w:val="0"/>
              <w:ind w:left="189" w:leftChars="0" w:firstLine="0" w:firstLineChars="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前两年预算安排情况：202</w:t>
            </w:r>
            <w:r>
              <w:rPr>
                <w:rFonts w:hint="eastAsia" w:ascii="宋体" w:hAnsi="宋体" w:cs="仿宋_GB2312"/>
                <w:color w:val="000000"/>
                <w:w w:val="90"/>
                <w:kern w:val="0"/>
                <w:szCs w:val="21"/>
                <w:lang w:val="en-US" w:eastAsia="zh-CN"/>
              </w:rPr>
              <w:t>2</w:t>
            </w:r>
            <w:r>
              <w:rPr>
                <w:rFonts w:hint="eastAsia" w:ascii="宋体" w:hAnsi="宋体" w:cs="仿宋_GB2312"/>
                <w:color w:val="000000"/>
                <w:w w:val="90"/>
                <w:kern w:val="0"/>
                <w:szCs w:val="21"/>
              </w:rPr>
              <w:t>年预算10万元，202</w:t>
            </w:r>
            <w:r>
              <w:rPr>
                <w:rFonts w:hint="eastAsia" w:ascii="宋体" w:hAnsi="宋体" w:cs="仿宋_GB2312"/>
                <w:color w:val="000000"/>
                <w:w w:val="90"/>
                <w:kern w:val="0"/>
                <w:szCs w:val="21"/>
                <w:lang w:val="en-US" w:eastAsia="zh-CN"/>
              </w:rPr>
              <w:t>3</w:t>
            </w:r>
            <w:r>
              <w:rPr>
                <w:rFonts w:hint="eastAsia" w:ascii="宋体" w:hAnsi="宋体" w:cs="仿宋_GB2312"/>
                <w:color w:val="000000"/>
                <w:w w:val="90"/>
                <w:kern w:val="0"/>
                <w:szCs w:val="21"/>
              </w:rPr>
              <w:t>年预算10万元。</w:t>
            </w:r>
          </w:p>
          <w:p>
            <w:pPr>
              <w:widowControl/>
              <w:numPr>
                <w:ilvl w:val="0"/>
                <w:numId w:val="0"/>
              </w:numPr>
              <w:snapToGrid w:val="0"/>
              <w:ind w:left="189" w:leftChars="0"/>
              <w:jc w:val="left"/>
              <w:rPr>
                <w:rFonts w:hint="eastAsia" w:ascii="宋体" w:hAnsi="宋体" w:eastAsia="宋体" w:cs="仿宋_GB2312"/>
                <w:color w:val="000000"/>
                <w:w w:val="90"/>
                <w:kern w:val="0"/>
                <w:szCs w:val="21"/>
                <w:lang w:eastAsia="zh-CN"/>
              </w:rPr>
            </w:pPr>
            <w:r>
              <w:rPr>
                <w:rFonts w:hint="eastAsia" w:ascii="宋体" w:hAnsi="宋体" w:cs="仿宋_GB2312"/>
                <w:color w:val="000000"/>
                <w:w w:val="90"/>
                <w:kern w:val="0"/>
                <w:szCs w:val="21"/>
              </w:rPr>
              <w:t>2.变动情况：202</w:t>
            </w:r>
            <w:r>
              <w:rPr>
                <w:rFonts w:hint="eastAsia" w:ascii="宋体" w:hAnsi="宋体" w:cs="仿宋_GB2312"/>
                <w:color w:val="000000"/>
                <w:w w:val="90"/>
                <w:kern w:val="0"/>
                <w:szCs w:val="21"/>
                <w:lang w:val="en-US" w:eastAsia="zh-CN"/>
              </w:rPr>
              <w:t>4</w:t>
            </w:r>
            <w:r>
              <w:rPr>
                <w:rFonts w:hint="eastAsia" w:ascii="宋体" w:hAnsi="宋体" w:cs="仿宋_GB2312"/>
                <w:color w:val="000000"/>
                <w:w w:val="90"/>
                <w:kern w:val="0"/>
                <w:szCs w:val="21"/>
              </w:rPr>
              <w:t>年预算10万，与上年持平</w:t>
            </w:r>
            <w:r>
              <w:rPr>
                <w:rFonts w:hint="eastAsia" w:ascii="宋体" w:hAnsi="宋体" w:cs="仿宋_GB2312"/>
                <w:color w:val="000000"/>
                <w:w w:val="90"/>
                <w:kern w:val="0"/>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vMerge w:val="restart"/>
            <w:tcBorders>
              <w:top w:val="nil"/>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项目当年资金来源</w:t>
            </w:r>
          </w:p>
        </w:tc>
        <w:tc>
          <w:tcPr>
            <w:tcW w:w="2482"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来源项目</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82"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合计</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82"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1.一般公共预算财政拨款</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10</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82"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xml:space="preserve">  其中：申请本级财力年初安排</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10</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82"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2.政府性基金预算财政拨款</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82"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3.财政专户管理资金</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82"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4.单位资金</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82"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使用上年度财政拨款结转</w:t>
            </w:r>
          </w:p>
        </w:tc>
        <w:tc>
          <w:tcPr>
            <w:tcW w:w="1262"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项目活动</w:t>
            </w:r>
          </w:p>
        </w:tc>
        <w:tc>
          <w:tcPr>
            <w:tcW w:w="630"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活动内容</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表述</w:t>
            </w:r>
          </w:p>
        </w:tc>
        <w:tc>
          <w:tcPr>
            <w:tcW w:w="61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支出经济</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分类</w:t>
            </w:r>
          </w:p>
        </w:tc>
        <w:tc>
          <w:tcPr>
            <w:tcW w:w="573"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c>
          <w:tcPr>
            <w:tcW w:w="1916"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测算依据及说明</w:t>
            </w:r>
          </w:p>
        </w:tc>
        <w:tc>
          <w:tcPr>
            <w:tcW w:w="637"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地震项目</w:t>
            </w:r>
          </w:p>
        </w:tc>
        <w:tc>
          <w:tcPr>
            <w:tcW w:w="630"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创建地震科普示范学校</w:t>
            </w:r>
          </w:p>
        </w:tc>
        <w:tc>
          <w:tcPr>
            <w:tcW w:w="61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其他支出</w:t>
            </w:r>
          </w:p>
        </w:tc>
        <w:tc>
          <w:tcPr>
            <w:tcW w:w="573"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w:t>
            </w:r>
          </w:p>
        </w:tc>
        <w:tc>
          <w:tcPr>
            <w:tcW w:w="1916"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按照历年工作情况测算</w:t>
            </w:r>
          </w:p>
        </w:tc>
        <w:tc>
          <w:tcPr>
            <w:tcW w:w="637"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地震项目</w:t>
            </w:r>
          </w:p>
        </w:tc>
        <w:tc>
          <w:tcPr>
            <w:tcW w:w="630"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eastAsia="宋体" w:cs="仿宋_GB2312"/>
                <w:color w:val="000000"/>
                <w:w w:val="90"/>
                <w:kern w:val="0"/>
                <w:szCs w:val="21"/>
                <w:lang w:val="en-US" w:eastAsia="zh-CN"/>
              </w:rPr>
            </w:pPr>
            <w:r>
              <w:rPr>
                <w:rFonts w:hint="eastAsia" w:ascii="宋体" w:hAnsi="宋体" w:cs="仿宋_GB2312"/>
                <w:color w:val="000000"/>
                <w:w w:val="90"/>
                <w:kern w:val="0"/>
                <w:szCs w:val="21"/>
              </w:rPr>
              <w:t>创</w:t>
            </w:r>
            <w:r>
              <w:rPr>
                <w:rFonts w:hint="default" w:ascii="宋体" w:hAnsi="宋体" w:cs="仿宋_GB2312"/>
                <w:color w:val="000000"/>
                <w:w w:val="90"/>
                <w:kern w:val="0"/>
                <w:szCs w:val="21"/>
              </w:rPr>
              <w:t>建地震应急避难场所</w:t>
            </w:r>
            <w:r>
              <w:rPr>
                <w:rFonts w:hint="eastAsia" w:ascii="宋体" w:hAnsi="宋体" w:cs="仿宋_GB2312"/>
                <w:color w:val="000000"/>
                <w:w w:val="90"/>
                <w:kern w:val="0"/>
                <w:szCs w:val="21"/>
                <w:lang w:eastAsia="zh-CN"/>
              </w:rPr>
              <w:t>、</w:t>
            </w:r>
            <w:r>
              <w:rPr>
                <w:rFonts w:hint="default" w:ascii="宋体" w:hAnsi="宋体" w:cs="仿宋_GB2312"/>
                <w:color w:val="000000"/>
                <w:w w:val="90"/>
                <w:kern w:val="0"/>
                <w:szCs w:val="21"/>
              </w:rPr>
              <w:t>地震宏观观测点</w:t>
            </w:r>
          </w:p>
        </w:tc>
        <w:tc>
          <w:tcPr>
            <w:tcW w:w="61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其他支出</w:t>
            </w:r>
          </w:p>
        </w:tc>
        <w:tc>
          <w:tcPr>
            <w:tcW w:w="573"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w:t>
            </w:r>
          </w:p>
        </w:tc>
        <w:tc>
          <w:tcPr>
            <w:tcW w:w="1916"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按照历年工作情况测算</w:t>
            </w:r>
          </w:p>
        </w:tc>
        <w:tc>
          <w:tcPr>
            <w:tcW w:w="637"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地震项目</w:t>
            </w:r>
          </w:p>
        </w:tc>
        <w:tc>
          <w:tcPr>
            <w:tcW w:w="630"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创</w:t>
            </w:r>
            <w:r>
              <w:rPr>
                <w:rFonts w:hint="default" w:ascii="宋体" w:hAnsi="宋体" w:cs="仿宋_GB2312"/>
                <w:color w:val="000000"/>
                <w:w w:val="90"/>
                <w:kern w:val="0"/>
                <w:szCs w:val="21"/>
              </w:rPr>
              <w:t>建地震科普示范社区</w:t>
            </w:r>
          </w:p>
        </w:tc>
        <w:tc>
          <w:tcPr>
            <w:tcW w:w="61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其他支出</w:t>
            </w:r>
          </w:p>
        </w:tc>
        <w:tc>
          <w:tcPr>
            <w:tcW w:w="573"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2</w:t>
            </w:r>
          </w:p>
        </w:tc>
        <w:tc>
          <w:tcPr>
            <w:tcW w:w="1916"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按照历年工作情况测算</w:t>
            </w:r>
          </w:p>
        </w:tc>
        <w:tc>
          <w:tcPr>
            <w:tcW w:w="637"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地震项目</w:t>
            </w:r>
          </w:p>
        </w:tc>
        <w:tc>
          <w:tcPr>
            <w:tcW w:w="630"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default" w:ascii="宋体" w:hAnsi="宋体" w:cs="仿宋_GB2312"/>
                <w:color w:val="000000"/>
                <w:w w:val="90"/>
                <w:kern w:val="0"/>
                <w:szCs w:val="21"/>
              </w:rPr>
              <w:t>地震应急预案修订</w:t>
            </w:r>
          </w:p>
        </w:tc>
        <w:tc>
          <w:tcPr>
            <w:tcW w:w="61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其他支出</w:t>
            </w:r>
          </w:p>
        </w:tc>
        <w:tc>
          <w:tcPr>
            <w:tcW w:w="573"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4</w:t>
            </w:r>
          </w:p>
        </w:tc>
        <w:tc>
          <w:tcPr>
            <w:tcW w:w="1916"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按照历年工作情况测算</w:t>
            </w:r>
          </w:p>
        </w:tc>
        <w:tc>
          <w:tcPr>
            <w:tcW w:w="637"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4"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地震项目</w:t>
            </w:r>
          </w:p>
        </w:tc>
        <w:tc>
          <w:tcPr>
            <w:tcW w:w="630"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地</w:t>
            </w:r>
            <w:r>
              <w:rPr>
                <w:rFonts w:hint="default" w:ascii="宋体" w:hAnsi="宋体" w:cs="仿宋_GB2312"/>
                <w:color w:val="000000"/>
                <w:w w:val="90"/>
                <w:kern w:val="0"/>
                <w:szCs w:val="21"/>
              </w:rPr>
              <w:t>震宣传和演练</w:t>
            </w:r>
          </w:p>
        </w:tc>
        <w:tc>
          <w:tcPr>
            <w:tcW w:w="61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其他支出</w:t>
            </w:r>
          </w:p>
        </w:tc>
        <w:tc>
          <w:tcPr>
            <w:tcW w:w="573"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1</w:t>
            </w:r>
          </w:p>
        </w:tc>
        <w:tc>
          <w:tcPr>
            <w:tcW w:w="1916"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按照历年工作情况测算</w:t>
            </w:r>
          </w:p>
        </w:tc>
        <w:tc>
          <w:tcPr>
            <w:tcW w:w="637"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品名</w:t>
            </w:r>
          </w:p>
        </w:tc>
        <w:tc>
          <w:tcPr>
            <w:tcW w:w="1191"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数量</w:t>
            </w:r>
          </w:p>
        </w:tc>
        <w:tc>
          <w:tcPr>
            <w:tcW w:w="2554"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191"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2554"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191"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2554"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名称</w:t>
            </w:r>
          </w:p>
        </w:tc>
        <w:tc>
          <w:tcPr>
            <w:tcW w:w="3745"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4"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jc w:val="center"/>
              <w:rPr>
                <w:rFonts w:hint="eastAsia" w:ascii="宋体" w:hAnsi="宋体" w:cs="仿宋_GB2312"/>
                <w:color w:val="000000"/>
                <w:w w:val="90"/>
                <w:kern w:val="0"/>
                <w:szCs w:val="21"/>
              </w:rPr>
            </w:pPr>
            <w:r>
              <w:rPr>
                <w:rFonts w:hint="eastAsia" w:ascii="宋体" w:hAnsi="宋体" w:cs="仿宋_GB2312"/>
                <w:w w:val="90"/>
                <w:kern w:val="0"/>
                <w:szCs w:val="21"/>
              </w:rPr>
              <w:t>年度绩效目标1</w:t>
            </w:r>
          </w:p>
        </w:tc>
        <w:tc>
          <w:tcPr>
            <w:tcW w:w="3745"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加强地震工作的宣传力度和地震知识的普及率，完善多种地震台网监测手段，推进地震监测台站建设和保障，开展地质灾害业务培训工作。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14"/>
            <w:noWrap w:val="0"/>
            <w:vAlign w:val="center"/>
          </w:tcPr>
          <w:p>
            <w:pPr>
              <w:widowControl/>
              <w:jc w:val="center"/>
              <w:rPr>
                <w:rFonts w:hint="eastAsia" w:ascii="宋体" w:hAnsi="宋体" w:cs="仿宋_GB2312"/>
                <w:b/>
                <w:bCs/>
                <w:w w:val="90"/>
                <w:kern w:val="0"/>
              </w:rPr>
            </w:pPr>
            <w:r>
              <w:rPr>
                <w:rFonts w:hint="eastAsia" w:ascii="宋体" w:hAnsi="宋体" w:cs="仿宋_GB2312"/>
                <w:b/>
                <w:bCs/>
                <w:w w:val="90"/>
                <w:kern w:val="0"/>
              </w:rPr>
              <w:t>年度绩效目标表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目标名称</w:t>
            </w:r>
          </w:p>
        </w:tc>
        <w:tc>
          <w:tcPr>
            <w:tcW w:w="544"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一级指标</w:t>
            </w:r>
          </w:p>
        </w:tc>
        <w:tc>
          <w:tcPr>
            <w:tcW w:w="550"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二级指标</w:t>
            </w:r>
          </w:p>
        </w:tc>
        <w:tc>
          <w:tcPr>
            <w:tcW w:w="913"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三级</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1494" w:type="pct"/>
            <w:gridSpan w:val="4"/>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w:t>
            </w:r>
          </w:p>
        </w:tc>
        <w:tc>
          <w:tcPr>
            <w:tcW w:w="666"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指标值确定</w:t>
            </w:r>
          </w:p>
          <w:p>
            <w:pPr>
              <w:widowControl/>
              <w:jc w:val="center"/>
              <w:rPr>
                <w:rFonts w:hint="eastAsia" w:ascii="宋体" w:hAnsi="宋体" w:cs="仿宋_GB2312"/>
                <w:w w:val="90"/>
                <w:kern w:val="0"/>
              </w:rPr>
            </w:pPr>
            <w:r>
              <w:rPr>
                <w:rFonts w:hint="eastAsia" w:ascii="宋体" w:hAnsi="宋体" w:cs="仿宋_GB2312"/>
                <w:w w:val="90"/>
                <w:kern w:val="0"/>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continue"/>
            <w:noWrap w:val="0"/>
            <w:vAlign w:val="center"/>
          </w:tcPr>
          <w:p>
            <w:pPr>
              <w:widowControl/>
              <w:jc w:val="left"/>
              <w:rPr>
                <w:rFonts w:hint="eastAsia" w:ascii="宋体" w:hAnsi="宋体" w:cs="仿宋_GB2312"/>
                <w:w w:val="90"/>
                <w:kern w:val="0"/>
              </w:rPr>
            </w:pPr>
          </w:p>
        </w:tc>
        <w:tc>
          <w:tcPr>
            <w:tcW w:w="544" w:type="pct"/>
            <w:gridSpan w:val="2"/>
            <w:vMerge w:val="continue"/>
            <w:noWrap w:val="0"/>
            <w:vAlign w:val="center"/>
          </w:tcPr>
          <w:p>
            <w:pPr>
              <w:widowControl/>
              <w:jc w:val="left"/>
              <w:rPr>
                <w:rFonts w:hint="eastAsia" w:ascii="宋体" w:hAnsi="宋体" w:cs="仿宋_GB2312"/>
                <w:w w:val="90"/>
                <w:kern w:val="0"/>
              </w:rPr>
            </w:pPr>
          </w:p>
        </w:tc>
        <w:tc>
          <w:tcPr>
            <w:tcW w:w="550" w:type="pct"/>
            <w:gridSpan w:val="2"/>
            <w:vMerge w:val="continue"/>
            <w:noWrap w:val="0"/>
            <w:vAlign w:val="center"/>
          </w:tcPr>
          <w:p>
            <w:pPr>
              <w:widowControl/>
              <w:jc w:val="left"/>
              <w:rPr>
                <w:rFonts w:hint="eastAsia" w:ascii="宋体" w:hAnsi="宋体" w:cs="仿宋_GB2312"/>
                <w:w w:val="90"/>
                <w:kern w:val="0"/>
              </w:rPr>
            </w:pPr>
          </w:p>
        </w:tc>
        <w:tc>
          <w:tcPr>
            <w:tcW w:w="913" w:type="pct"/>
            <w:gridSpan w:val="2"/>
            <w:vMerge w:val="continue"/>
            <w:noWrap w:val="0"/>
            <w:vAlign w:val="center"/>
          </w:tcPr>
          <w:p>
            <w:pPr>
              <w:widowControl/>
              <w:jc w:val="left"/>
              <w:rPr>
                <w:rFonts w:hint="eastAsia" w:ascii="宋体" w:hAnsi="宋体" w:cs="仿宋_GB2312"/>
                <w:w w:val="90"/>
                <w:kern w:val="0"/>
              </w:rPr>
            </w:pPr>
          </w:p>
        </w:tc>
        <w:tc>
          <w:tcPr>
            <w:tcW w:w="460"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前年</w:t>
            </w:r>
          </w:p>
        </w:tc>
        <w:tc>
          <w:tcPr>
            <w:tcW w:w="48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上年</w:t>
            </w:r>
          </w:p>
        </w:tc>
        <w:tc>
          <w:tcPr>
            <w:tcW w:w="54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预计当年</w:t>
            </w:r>
          </w:p>
          <w:p>
            <w:pPr>
              <w:widowControl/>
              <w:jc w:val="center"/>
              <w:rPr>
                <w:rFonts w:hint="eastAsia" w:ascii="宋体" w:hAnsi="宋体" w:cs="仿宋_GB2312"/>
                <w:w w:val="90"/>
                <w:kern w:val="0"/>
              </w:rPr>
            </w:pPr>
            <w:r>
              <w:rPr>
                <w:rFonts w:hint="eastAsia" w:ascii="宋体" w:hAnsi="宋体" w:cs="仿宋_GB2312"/>
                <w:w w:val="90"/>
                <w:kern w:val="0"/>
              </w:rPr>
              <w:t>实现</w:t>
            </w:r>
          </w:p>
        </w:tc>
        <w:tc>
          <w:tcPr>
            <w:tcW w:w="666" w:type="pct"/>
            <w:gridSpan w:val="2"/>
            <w:vMerge w:val="continue"/>
            <w:noWrap w:val="0"/>
            <w:vAlign w:val="center"/>
          </w:tcPr>
          <w:p>
            <w:pPr>
              <w:widowControl/>
              <w:jc w:val="left"/>
              <w:rPr>
                <w:rFonts w:hint="eastAsia" w:ascii="宋体" w:hAnsi="宋体" w:cs="仿宋_GB2312"/>
                <w:w w:val="9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年度绩效目标1</w:t>
            </w:r>
          </w:p>
        </w:tc>
        <w:tc>
          <w:tcPr>
            <w:tcW w:w="544" w:type="pct"/>
            <w:gridSpan w:val="2"/>
            <w:vMerge w:val="restart"/>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成本指标</w:t>
            </w:r>
          </w:p>
        </w:tc>
        <w:tc>
          <w:tcPr>
            <w:tcW w:w="550" w:type="pct"/>
            <w:gridSpan w:val="2"/>
            <w:vMerge w:val="restart"/>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数量指标</w:t>
            </w:r>
          </w:p>
        </w:tc>
        <w:tc>
          <w:tcPr>
            <w:tcW w:w="913"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开展“5.12”防震减灾宣传周活动</w:t>
            </w:r>
          </w:p>
        </w:tc>
        <w:tc>
          <w:tcPr>
            <w:tcW w:w="460"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48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54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66" w:type="pct"/>
            <w:gridSpan w:val="2"/>
            <w:noWrap w:val="0"/>
            <w:vAlign w:val="center"/>
          </w:tcPr>
          <w:p>
            <w:pPr>
              <w:widowControl/>
              <w:jc w:val="both"/>
              <w:rPr>
                <w:rFonts w:hint="default" w:ascii="宋体" w:hAnsi="宋体" w:eastAsia="宋体" w:cs="仿宋_GB2312"/>
                <w:w w:val="90"/>
                <w:kern w:val="0"/>
                <w:lang w:val="en-US" w:eastAsia="zh-CN"/>
              </w:rPr>
            </w:pPr>
            <w:r>
              <w:rPr>
                <w:rFonts w:hint="default" w:ascii="宋体" w:hAnsi="宋体" w:eastAsia="宋体" w:cs="仿宋_GB2312"/>
                <w:w w:val="90"/>
                <w:kern w:val="0"/>
                <w:lang w:val="en-US" w:eastAsia="zh-CN"/>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continue"/>
            <w:noWrap w:val="0"/>
            <w:vAlign w:val="center"/>
          </w:tcPr>
          <w:p>
            <w:pPr>
              <w:widowControl/>
              <w:jc w:val="center"/>
              <w:rPr>
                <w:rFonts w:hint="eastAsia" w:ascii="宋体" w:hAnsi="宋体" w:cs="仿宋_GB2312"/>
                <w:w w:val="90"/>
                <w:kern w:val="0"/>
              </w:rPr>
            </w:pPr>
          </w:p>
        </w:tc>
        <w:tc>
          <w:tcPr>
            <w:tcW w:w="544" w:type="pct"/>
            <w:gridSpan w:val="2"/>
            <w:vMerge w:val="continue"/>
            <w:noWrap w:val="0"/>
            <w:vAlign w:val="center"/>
          </w:tcPr>
          <w:p>
            <w:pPr>
              <w:widowControl/>
              <w:jc w:val="center"/>
              <w:rPr>
                <w:rFonts w:hint="eastAsia" w:ascii="宋体" w:hAnsi="宋体" w:cs="仿宋_GB2312"/>
                <w:w w:val="90"/>
                <w:kern w:val="0"/>
              </w:rPr>
            </w:pPr>
          </w:p>
        </w:tc>
        <w:tc>
          <w:tcPr>
            <w:tcW w:w="550" w:type="pct"/>
            <w:gridSpan w:val="2"/>
            <w:vMerge w:val="continue"/>
            <w:noWrap w:val="0"/>
            <w:vAlign w:val="center"/>
          </w:tcPr>
          <w:p>
            <w:pPr>
              <w:widowControl/>
              <w:jc w:val="center"/>
              <w:rPr>
                <w:rFonts w:hint="eastAsia" w:ascii="宋体" w:hAnsi="宋体" w:cs="仿宋_GB2312"/>
                <w:w w:val="90"/>
                <w:kern w:val="0"/>
              </w:rPr>
            </w:pPr>
          </w:p>
        </w:tc>
        <w:tc>
          <w:tcPr>
            <w:tcW w:w="913"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辖区内所有中、小学校开展防震减灾综合演练</w:t>
            </w:r>
          </w:p>
        </w:tc>
        <w:tc>
          <w:tcPr>
            <w:tcW w:w="460"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48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54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66"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continue"/>
            <w:noWrap w:val="0"/>
            <w:vAlign w:val="center"/>
          </w:tcPr>
          <w:p>
            <w:pPr>
              <w:widowControl/>
              <w:jc w:val="left"/>
              <w:rPr>
                <w:rFonts w:hint="eastAsia" w:ascii="宋体" w:hAnsi="宋体" w:cs="仿宋_GB2312"/>
                <w:w w:val="90"/>
                <w:kern w:val="0"/>
              </w:rPr>
            </w:pPr>
          </w:p>
        </w:tc>
        <w:tc>
          <w:tcPr>
            <w:tcW w:w="544" w:type="pct"/>
            <w:gridSpan w:val="2"/>
            <w:vMerge w:val="continue"/>
            <w:noWrap w:val="0"/>
            <w:vAlign w:val="center"/>
          </w:tcPr>
          <w:p>
            <w:pPr>
              <w:widowControl/>
              <w:jc w:val="center"/>
              <w:rPr>
                <w:rFonts w:hint="eastAsia" w:ascii="宋体" w:hAnsi="宋体" w:cs="仿宋_GB2312"/>
                <w:w w:val="90"/>
                <w:kern w:val="0"/>
              </w:rPr>
            </w:pPr>
          </w:p>
        </w:tc>
        <w:tc>
          <w:tcPr>
            <w:tcW w:w="550" w:type="pct"/>
            <w:gridSpan w:val="2"/>
            <w:vMerge w:val="continue"/>
            <w:noWrap w:val="0"/>
            <w:vAlign w:val="center"/>
          </w:tcPr>
          <w:p>
            <w:pPr>
              <w:widowControl/>
              <w:jc w:val="center"/>
              <w:rPr>
                <w:rFonts w:hint="eastAsia" w:ascii="宋体" w:hAnsi="宋体" w:cs="仿宋_GB2312"/>
                <w:w w:val="90"/>
                <w:kern w:val="0"/>
                <w:szCs w:val="22"/>
              </w:rPr>
            </w:pPr>
          </w:p>
        </w:tc>
        <w:tc>
          <w:tcPr>
            <w:tcW w:w="913"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组织对“三网一员”开展教育培训</w:t>
            </w:r>
          </w:p>
        </w:tc>
        <w:tc>
          <w:tcPr>
            <w:tcW w:w="460"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48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544"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≥1次</w:t>
            </w:r>
          </w:p>
        </w:tc>
        <w:tc>
          <w:tcPr>
            <w:tcW w:w="666" w:type="pct"/>
            <w:gridSpan w:val="2"/>
            <w:noWrap w:val="0"/>
            <w:vAlign w:val="center"/>
          </w:tcPr>
          <w:p>
            <w:pPr>
              <w:widowControl/>
              <w:jc w:val="center"/>
              <w:rPr>
                <w:rFonts w:hint="eastAsia" w:ascii="宋体" w:hAnsi="宋体" w:cs="仿宋_GB2312"/>
                <w:w w:val="90"/>
                <w:kern w:val="0"/>
              </w:rPr>
            </w:pPr>
            <w:r>
              <w:rPr>
                <w:rFonts w:hint="eastAsia"/>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continue"/>
            <w:noWrap w:val="0"/>
            <w:vAlign w:val="center"/>
          </w:tcPr>
          <w:p>
            <w:pPr>
              <w:widowControl/>
              <w:jc w:val="left"/>
              <w:rPr>
                <w:rFonts w:hint="eastAsia" w:ascii="宋体" w:hAnsi="宋体" w:cs="仿宋_GB2312"/>
                <w:w w:val="90"/>
                <w:kern w:val="0"/>
              </w:rPr>
            </w:pPr>
          </w:p>
        </w:tc>
        <w:tc>
          <w:tcPr>
            <w:tcW w:w="544" w:type="pct"/>
            <w:gridSpan w:val="2"/>
            <w:vMerge w:val="continue"/>
            <w:noWrap w:val="0"/>
            <w:vAlign w:val="center"/>
          </w:tcPr>
          <w:p>
            <w:pPr>
              <w:widowControl/>
              <w:jc w:val="center"/>
              <w:rPr>
                <w:rFonts w:hint="eastAsia" w:ascii="宋体" w:hAnsi="宋体" w:cs="仿宋_GB2312"/>
                <w:w w:val="90"/>
                <w:kern w:val="0"/>
              </w:rPr>
            </w:pPr>
          </w:p>
        </w:tc>
        <w:tc>
          <w:tcPr>
            <w:tcW w:w="550" w:type="pct"/>
            <w:gridSpan w:val="2"/>
            <w:vMerge w:val="restart"/>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质量指标</w:t>
            </w:r>
          </w:p>
        </w:tc>
        <w:tc>
          <w:tcPr>
            <w:tcW w:w="913" w:type="pct"/>
            <w:gridSpan w:val="2"/>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监测台站做到“五落实”规范化管理达标</w:t>
            </w:r>
          </w:p>
        </w:tc>
        <w:tc>
          <w:tcPr>
            <w:tcW w:w="460"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80%</w:t>
            </w:r>
          </w:p>
        </w:tc>
        <w:tc>
          <w:tcPr>
            <w:tcW w:w="489" w:type="pct"/>
            <w:gridSpan w:val="2"/>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90%</w:t>
            </w:r>
          </w:p>
        </w:tc>
        <w:tc>
          <w:tcPr>
            <w:tcW w:w="544"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≥95%</w:t>
            </w:r>
          </w:p>
        </w:tc>
        <w:tc>
          <w:tcPr>
            <w:tcW w:w="666" w:type="pct"/>
            <w:gridSpan w:val="2"/>
            <w:noWrap w:val="0"/>
            <w:vAlign w:val="center"/>
          </w:tcPr>
          <w:p>
            <w:pPr>
              <w:widowControl/>
              <w:jc w:val="center"/>
              <w:rPr>
                <w:rFonts w:hint="eastAsia" w:ascii="宋体" w:hAnsi="宋体" w:cs="仿宋_GB2312"/>
                <w:w w:val="90"/>
                <w:kern w:val="0"/>
                <w:lang w:val="en-US" w:eastAsia="zh-CN"/>
              </w:rPr>
            </w:pPr>
            <w:r>
              <w:rPr>
                <w:rFonts w:hint="eastAsia"/>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continue"/>
            <w:noWrap w:val="0"/>
            <w:vAlign w:val="center"/>
          </w:tcPr>
          <w:p>
            <w:pPr>
              <w:widowControl/>
              <w:jc w:val="left"/>
              <w:rPr>
                <w:rFonts w:hint="eastAsia" w:ascii="宋体" w:hAnsi="宋体" w:cs="仿宋_GB2312"/>
                <w:w w:val="90"/>
                <w:kern w:val="0"/>
              </w:rPr>
            </w:pPr>
          </w:p>
        </w:tc>
        <w:tc>
          <w:tcPr>
            <w:tcW w:w="544" w:type="pct"/>
            <w:gridSpan w:val="2"/>
            <w:vMerge w:val="continue"/>
            <w:noWrap w:val="0"/>
            <w:vAlign w:val="center"/>
          </w:tcPr>
          <w:p>
            <w:pPr>
              <w:widowControl/>
              <w:jc w:val="center"/>
              <w:rPr>
                <w:rFonts w:hint="eastAsia" w:ascii="宋体" w:hAnsi="宋体" w:cs="仿宋_GB2312"/>
                <w:w w:val="90"/>
                <w:kern w:val="0"/>
              </w:rPr>
            </w:pPr>
          </w:p>
        </w:tc>
        <w:tc>
          <w:tcPr>
            <w:tcW w:w="550" w:type="pct"/>
            <w:gridSpan w:val="2"/>
            <w:vMerge w:val="continue"/>
            <w:noWrap w:val="0"/>
            <w:vAlign w:val="center"/>
          </w:tcPr>
          <w:p>
            <w:pPr>
              <w:widowControl/>
              <w:jc w:val="center"/>
              <w:rPr>
                <w:rFonts w:hint="eastAsia" w:ascii="宋体" w:hAnsi="宋体" w:cs="仿宋_GB2312"/>
                <w:w w:val="90"/>
                <w:kern w:val="0"/>
              </w:rPr>
            </w:pPr>
          </w:p>
        </w:tc>
        <w:tc>
          <w:tcPr>
            <w:tcW w:w="913" w:type="pct"/>
            <w:gridSpan w:val="2"/>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震监测台网（台站）运行率</w:t>
            </w:r>
          </w:p>
        </w:tc>
        <w:tc>
          <w:tcPr>
            <w:tcW w:w="460"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80%</w:t>
            </w:r>
          </w:p>
        </w:tc>
        <w:tc>
          <w:tcPr>
            <w:tcW w:w="489" w:type="pct"/>
            <w:gridSpan w:val="2"/>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90%</w:t>
            </w:r>
          </w:p>
        </w:tc>
        <w:tc>
          <w:tcPr>
            <w:tcW w:w="544" w:type="pct"/>
            <w:noWrap w:val="0"/>
            <w:vAlign w:val="center"/>
          </w:tcPr>
          <w:p>
            <w:pPr>
              <w:widowControl/>
              <w:jc w:val="center"/>
              <w:rPr>
                <w:rFonts w:hint="eastAsia" w:ascii="宋体" w:hAnsi="宋体" w:cs="仿宋_GB2312"/>
                <w:w w:val="90"/>
                <w:kern w:val="0"/>
                <w:lang w:val="en-US" w:eastAsia="zh-CN"/>
              </w:rPr>
            </w:pPr>
            <w:r>
              <w:rPr>
                <w:rFonts w:hint="eastAsia" w:ascii="宋体" w:hAnsi="宋体" w:cs="仿宋_GB2312"/>
                <w:w w:val="90"/>
                <w:kern w:val="0"/>
                <w:lang w:val="en-US" w:eastAsia="zh-CN"/>
              </w:rPr>
              <w:t>100%</w:t>
            </w:r>
          </w:p>
        </w:tc>
        <w:tc>
          <w:tcPr>
            <w:tcW w:w="666" w:type="pct"/>
            <w:gridSpan w:val="2"/>
            <w:noWrap w:val="0"/>
            <w:vAlign w:val="center"/>
          </w:tcPr>
          <w:p>
            <w:pPr>
              <w:widowControl/>
              <w:jc w:val="center"/>
              <w:rPr>
                <w:rFonts w:hint="eastAsia" w:ascii="宋体" w:hAnsi="宋体" w:cs="仿宋_GB2312"/>
                <w:w w:val="90"/>
                <w:kern w:val="0"/>
                <w:lang w:val="en-US" w:eastAsia="zh-CN"/>
              </w:rPr>
            </w:pPr>
            <w:r>
              <w:rPr>
                <w:rFonts w:hint="eastAsia"/>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continue"/>
            <w:noWrap w:val="0"/>
            <w:vAlign w:val="center"/>
          </w:tcPr>
          <w:p>
            <w:pPr>
              <w:widowControl/>
              <w:jc w:val="center"/>
              <w:rPr>
                <w:rFonts w:hint="eastAsia" w:ascii="宋体" w:hAnsi="宋体" w:cs="仿宋_GB2312"/>
                <w:w w:val="90"/>
                <w:kern w:val="0"/>
              </w:rPr>
            </w:pPr>
          </w:p>
        </w:tc>
        <w:tc>
          <w:tcPr>
            <w:tcW w:w="544"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产出指标</w:t>
            </w:r>
          </w:p>
        </w:tc>
        <w:tc>
          <w:tcPr>
            <w:tcW w:w="550"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时效指标</w:t>
            </w:r>
          </w:p>
        </w:tc>
        <w:tc>
          <w:tcPr>
            <w:tcW w:w="913"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rPr>
              <w:t>培训完成及时率　</w:t>
            </w:r>
          </w:p>
        </w:tc>
        <w:tc>
          <w:tcPr>
            <w:tcW w:w="460"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100%</w:t>
            </w:r>
          </w:p>
        </w:tc>
        <w:tc>
          <w:tcPr>
            <w:tcW w:w="489"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100%</w:t>
            </w:r>
          </w:p>
        </w:tc>
        <w:tc>
          <w:tcPr>
            <w:tcW w:w="544"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100%</w:t>
            </w:r>
          </w:p>
        </w:tc>
        <w:tc>
          <w:tcPr>
            <w:tcW w:w="666" w:type="pct"/>
            <w:gridSpan w:val="2"/>
            <w:noWrap w:val="0"/>
            <w:vAlign w:val="center"/>
          </w:tcPr>
          <w:p>
            <w:pPr>
              <w:widowControl/>
              <w:jc w:val="left"/>
              <w:rPr>
                <w:rFonts w:hint="eastAsia" w:ascii="宋体" w:hAnsi="宋体" w:cs="仿宋_GB2312"/>
                <w:w w:val="90"/>
                <w:kern w:val="0"/>
              </w:rPr>
            </w:pPr>
            <w:r>
              <w:rPr>
                <w:rFonts w:hint="eastAsia"/>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continue"/>
            <w:noWrap w:val="0"/>
            <w:vAlign w:val="center"/>
          </w:tcPr>
          <w:p>
            <w:pPr>
              <w:widowControl/>
              <w:jc w:val="left"/>
              <w:rPr>
                <w:rFonts w:hint="eastAsia" w:ascii="宋体" w:hAnsi="宋体" w:cs="仿宋_GB2312"/>
                <w:w w:val="90"/>
                <w:kern w:val="0"/>
              </w:rPr>
            </w:pPr>
          </w:p>
        </w:tc>
        <w:tc>
          <w:tcPr>
            <w:tcW w:w="544"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效益指标</w:t>
            </w:r>
          </w:p>
        </w:tc>
        <w:tc>
          <w:tcPr>
            <w:tcW w:w="550"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经济效益指标</w:t>
            </w:r>
          </w:p>
        </w:tc>
        <w:tc>
          <w:tcPr>
            <w:tcW w:w="913"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地震监测，及时预警，减少地震带来的经济损失</w:t>
            </w:r>
          </w:p>
        </w:tc>
        <w:tc>
          <w:tcPr>
            <w:tcW w:w="460"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提高</w:t>
            </w:r>
          </w:p>
        </w:tc>
        <w:tc>
          <w:tcPr>
            <w:tcW w:w="489"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提高</w:t>
            </w:r>
          </w:p>
        </w:tc>
        <w:tc>
          <w:tcPr>
            <w:tcW w:w="544"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提高</w:t>
            </w:r>
          </w:p>
        </w:tc>
        <w:tc>
          <w:tcPr>
            <w:tcW w:w="666"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continue"/>
            <w:noWrap w:val="0"/>
            <w:vAlign w:val="center"/>
          </w:tcPr>
          <w:p>
            <w:pPr>
              <w:widowControl/>
              <w:jc w:val="left"/>
              <w:rPr>
                <w:rFonts w:hint="eastAsia" w:ascii="宋体" w:hAnsi="宋体" w:cs="仿宋_GB2312"/>
                <w:w w:val="90"/>
                <w:kern w:val="0"/>
              </w:rPr>
            </w:pPr>
          </w:p>
        </w:tc>
        <w:tc>
          <w:tcPr>
            <w:tcW w:w="544" w:type="pct"/>
            <w:gridSpan w:val="2"/>
            <w:vMerge w:val="continue"/>
            <w:noWrap w:val="0"/>
            <w:vAlign w:val="center"/>
          </w:tcPr>
          <w:p>
            <w:pPr>
              <w:widowControl/>
              <w:jc w:val="center"/>
              <w:rPr>
                <w:rFonts w:hint="eastAsia" w:ascii="宋体" w:hAnsi="宋体" w:cs="仿宋_GB2312"/>
                <w:w w:val="90"/>
                <w:kern w:val="0"/>
              </w:rPr>
            </w:pPr>
          </w:p>
        </w:tc>
        <w:tc>
          <w:tcPr>
            <w:tcW w:w="550"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社会效益指标</w:t>
            </w:r>
          </w:p>
        </w:tc>
        <w:tc>
          <w:tcPr>
            <w:tcW w:w="913"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持续监测地震动态，更好保障人民生命财产安全。</w:t>
            </w:r>
          </w:p>
        </w:tc>
        <w:tc>
          <w:tcPr>
            <w:tcW w:w="460"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提高</w:t>
            </w:r>
          </w:p>
        </w:tc>
        <w:tc>
          <w:tcPr>
            <w:tcW w:w="489"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提高</w:t>
            </w:r>
          </w:p>
        </w:tc>
        <w:tc>
          <w:tcPr>
            <w:tcW w:w="544"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提高</w:t>
            </w:r>
          </w:p>
        </w:tc>
        <w:tc>
          <w:tcPr>
            <w:tcW w:w="666" w:type="pct"/>
            <w:gridSpan w:val="2"/>
            <w:noWrap w:val="0"/>
            <w:vAlign w:val="center"/>
          </w:tcPr>
          <w:p>
            <w:pPr>
              <w:widowControl/>
              <w:jc w:val="left"/>
              <w:rPr>
                <w:rFonts w:hint="eastAsia" w:ascii="宋体" w:hAnsi="宋体" w:cs="仿宋_GB2312"/>
                <w:w w:val="90"/>
                <w:kern w:val="0"/>
              </w:rPr>
            </w:pPr>
            <w:r>
              <w:rPr>
                <w:rFonts w:hint="eastAsia"/>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vMerge w:val="continue"/>
            <w:noWrap w:val="0"/>
            <w:vAlign w:val="center"/>
          </w:tcPr>
          <w:p>
            <w:pPr>
              <w:widowControl/>
              <w:jc w:val="left"/>
              <w:rPr>
                <w:rFonts w:hint="eastAsia" w:ascii="宋体" w:hAnsi="宋体" w:cs="仿宋_GB2312"/>
                <w:w w:val="90"/>
                <w:kern w:val="0"/>
              </w:rPr>
            </w:pPr>
          </w:p>
        </w:tc>
        <w:tc>
          <w:tcPr>
            <w:tcW w:w="544"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550"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服务对象满意度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913" w:type="pct"/>
            <w:gridSpan w:val="2"/>
            <w:noWrap w:val="0"/>
            <w:vAlign w:val="center"/>
          </w:tcPr>
          <w:p>
            <w:pPr>
              <w:widowControl/>
              <w:jc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群众满意度</w:t>
            </w:r>
          </w:p>
        </w:tc>
        <w:tc>
          <w:tcPr>
            <w:tcW w:w="460"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80%</w:t>
            </w:r>
          </w:p>
        </w:tc>
        <w:tc>
          <w:tcPr>
            <w:tcW w:w="489"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90%</w:t>
            </w:r>
          </w:p>
        </w:tc>
        <w:tc>
          <w:tcPr>
            <w:tcW w:w="544"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≥95%</w:t>
            </w:r>
          </w:p>
        </w:tc>
        <w:tc>
          <w:tcPr>
            <w:tcW w:w="666"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rPr>
              <w:t>计划标准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年度绩效目标2</w:t>
            </w:r>
          </w:p>
        </w:tc>
        <w:tc>
          <w:tcPr>
            <w:tcW w:w="544"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rPr>
              <w:t>……　</w:t>
            </w:r>
          </w:p>
        </w:tc>
        <w:tc>
          <w:tcPr>
            <w:tcW w:w="550" w:type="pct"/>
            <w:gridSpan w:val="2"/>
            <w:noWrap w:val="0"/>
            <w:vAlign w:val="center"/>
          </w:tcPr>
          <w:p>
            <w:pPr>
              <w:widowControl/>
              <w:jc w:val="left"/>
              <w:rPr>
                <w:rFonts w:hint="eastAsia" w:ascii="宋体" w:hAnsi="宋体" w:cs="仿宋_GB2312"/>
                <w:w w:val="90"/>
                <w:kern w:val="0"/>
              </w:rPr>
            </w:pPr>
          </w:p>
        </w:tc>
        <w:tc>
          <w:tcPr>
            <w:tcW w:w="913" w:type="pct"/>
            <w:gridSpan w:val="2"/>
            <w:noWrap w:val="0"/>
            <w:vAlign w:val="center"/>
          </w:tcPr>
          <w:p>
            <w:pPr>
              <w:widowControl/>
              <w:jc w:val="center"/>
              <w:rPr>
                <w:rFonts w:hint="eastAsia" w:ascii="宋体" w:hAnsi="宋体" w:cs="仿宋_GB2312"/>
                <w:w w:val="90"/>
                <w:kern w:val="0"/>
              </w:rPr>
            </w:pPr>
          </w:p>
        </w:tc>
        <w:tc>
          <w:tcPr>
            <w:tcW w:w="460" w:type="pct"/>
            <w:noWrap w:val="0"/>
            <w:vAlign w:val="center"/>
          </w:tcPr>
          <w:p>
            <w:pPr>
              <w:widowControl/>
              <w:jc w:val="left"/>
              <w:rPr>
                <w:rFonts w:hint="eastAsia" w:ascii="宋体" w:hAnsi="宋体" w:cs="仿宋_GB2312"/>
                <w:w w:val="90"/>
                <w:kern w:val="0"/>
              </w:rPr>
            </w:pPr>
          </w:p>
        </w:tc>
        <w:tc>
          <w:tcPr>
            <w:tcW w:w="489" w:type="pct"/>
            <w:gridSpan w:val="2"/>
            <w:noWrap w:val="0"/>
            <w:vAlign w:val="center"/>
          </w:tcPr>
          <w:p>
            <w:pPr>
              <w:widowControl/>
              <w:jc w:val="left"/>
              <w:rPr>
                <w:rFonts w:hint="eastAsia" w:ascii="宋体" w:hAnsi="宋体" w:cs="仿宋_GB2312"/>
                <w:w w:val="90"/>
                <w:kern w:val="0"/>
              </w:rPr>
            </w:pPr>
          </w:p>
        </w:tc>
        <w:tc>
          <w:tcPr>
            <w:tcW w:w="544" w:type="pct"/>
            <w:noWrap w:val="0"/>
            <w:vAlign w:val="center"/>
          </w:tcPr>
          <w:p>
            <w:pPr>
              <w:widowControl/>
              <w:jc w:val="left"/>
              <w:rPr>
                <w:rFonts w:hint="eastAsia" w:ascii="宋体" w:hAnsi="宋体" w:cs="仿宋_GB2312"/>
                <w:w w:val="90"/>
                <w:kern w:val="0"/>
              </w:rPr>
            </w:pPr>
          </w:p>
        </w:tc>
        <w:tc>
          <w:tcPr>
            <w:tcW w:w="666" w:type="pct"/>
            <w:gridSpan w:val="2"/>
            <w:noWrap w:val="0"/>
            <w:vAlign w:val="center"/>
          </w:tcPr>
          <w:p>
            <w:pPr>
              <w:widowControl/>
              <w:jc w:val="left"/>
              <w:rPr>
                <w:rFonts w:hint="eastAsia" w:ascii="宋体" w:hAnsi="宋体" w:cs="仿宋_GB2312"/>
                <w:w w:val="90"/>
                <w:kern w:val="0"/>
              </w:rPr>
            </w:pPr>
          </w:p>
        </w:tc>
      </w:tr>
    </w:tbl>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pStyle w:val="2"/>
        <w:spacing w:line="222" w:lineRule="auto"/>
        <w:rPr>
          <w:rFonts w:hint="eastAsia" w:ascii="创艺简标宋" w:hAnsi="创艺简标宋" w:eastAsia="创艺简标宋" w:cs="创艺简标宋"/>
          <w:sz w:val="44"/>
          <w:szCs w:val="44"/>
        </w:rPr>
      </w:pPr>
      <w:r>
        <w:rPr>
          <w:spacing w:val="6"/>
          <w:sz w:val="31"/>
          <w:szCs w:val="31"/>
        </w:rPr>
        <w:t>表12</w:t>
      </w:r>
      <w:r>
        <w:rPr>
          <w:rFonts w:hint="eastAsia"/>
          <w:spacing w:val="6"/>
          <w:sz w:val="31"/>
          <w:szCs w:val="31"/>
          <w:lang w:val="en-US" w:eastAsia="zh-CN"/>
        </w:rPr>
        <w:t>-4</w:t>
      </w:r>
      <w:r>
        <w:rPr>
          <w:spacing w:val="6"/>
          <w:sz w:val="31"/>
          <w:szCs w:val="31"/>
        </w:rPr>
        <w:t>.项目支出绩效目标表</w:t>
      </w: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rPr>
        <w:t>部门项目申报表(含绩效目标)</w:t>
      </w:r>
    </w:p>
    <w:p>
      <w:pPr>
        <w:rPr>
          <w:rFonts w:hint="eastAsia" w:ascii="宋体" w:hAnsi="宋体" w:cs="仿宋_GB2312"/>
        </w:rPr>
      </w:pPr>
      <w:r>
        <w:rPr>
          <w:rFonts w:hint="eastAsia" w:ascii="宋体" w:hAnsi="宋体" w:cs="仿宋_GB2312"/>
          <w:szCs w:val="21"/>
        </w:rPr>
        <w:t>申报日期：</w:t>
      </w:r>
      <w:r>
        <w:rPr>
          <w:rFonts w:hint="eastAsia" w:ascii="宋体" w:hAnsi="宋体" w:eastAsia="宋体" w:cs="仿宋_GB2312"/>
          <w:color w:val="000000"/>
          <w:szCs w:val="21"/>
          <w:lang w:val="en-US" w:eastAsia="zh-CN"/>
        </w:rPr>
        <w:t>2023</w:t>
      </w:r>
      <w:r>
        <w:rPr>
          <w:rFonts w:hint="eastAsia" w:ascii="宋体" w:hAnsi="宋体" w:cs="仿宋_GB2312"/>
          <w:color w:val="000000"/>
          <w:szCs w:val="21"/>
        </w:rPr>
        <w:t xml:space="preserve"> 年</w:t>
      </w:r>
      <w:r>
        <w:rPr>
          <w:rFonts w:hint="eastAsia" w:ascii="宋体" w:hAnsi="宋体" w:eastAsia="宋体" w:cs="仿宋_GB2312"/>
          <w:color w:val="000000"/>
          <w:szCs w:val="21"/>
          <w:lang w:val="en-US" w:eastAsia="zh-CN"/>
        </w:rPr>
        <w:t>1</w:t>
      </w:r>
      <w:r>
        <w:rPr>
          <w:rFonts w:hint="eastAsia" w:ascii="宋体" w:hAnsi="宋体" w:cs="仿宋_GB2312"/>
          <w:color w:val="000000"/>
          <w:szCs w:val="21"/>
        </w:rPr>
        <w:t>月</w:t>
      </w:r>
      <w:r>
        <w:rPr>
          <w:rFonts w:hint="eastAsia" w:ascii="宋体" w:hAnsi="宋体" w:eastAsia="宋体" w:cs="仿宋_GB2312"/>
          <w:color w:val="000000"/>
          <w:szCs w:val="21"/>
          <w:lang w:val="en-US" w:eastAsia="zh-CN"/>
        </w:rPr>
        <w:t>25</w:t>
      </w:r>
      <w:r>
        <w:rPr>
          <w:rFonts w:hint="eastAsia" w:ascii="宋体" w:hAnsi="宋体" w:cs="仿宋_GB2312"/>
          <w:color w:val="000000"/>
          <w:szCs w:val="21"/>
        </w:rPr>
        <w:t xml:space="preserve">日 </w:t>
      </w:r>
      <w:r>
        <w:rPr>
          <w:rFonts w:hint="eastAsia" w:ascii="宋体" w:hAnsi="宋体" w:cs="仿宋_GB2312"/>
        </w:rPr>
        <w:t xml:space="preserve">                                               单位：万元</w:t>
      </w:r>
    </w:p>
    <w:tbl>
      <w:tblPr>
        <w:tblStyle w:val="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51"/>
        <w:gridCol w:w="393"/>
        <w:gridCol w:w="770"/>
        <w:gridCol w:w="328"/>
        <w:gridCol w:w="822"/>
        <w:gridCol w:w="325"/>
        <w:gridCol w:w="641"/>
        <w:gridCol w:w="508"/>
        <w:gridCol w:w="822"/>
        <w:gridCol w:w="996"/>
        <w:gridCol w:w="109"/>
        <w:gridCol w:w="1030"/>
        <w:gridCol w:w="65"/>
        <w:gridCol w:w="10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项目名称</w:t>
            </w:r>
          </w:p>
        </w:tc>
        <w:tc>
          <w:tcPr>
            <w:tcW w:w="117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乡村振兴　</w:t>
            </w:r>
          </w:p>
        </w:tc>
        <w:tc>
          <w:tcPr>
            <w:tcW w:w="1295"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项目编码</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42011623031T000000104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项目主管部门</w:t>
            </w:r>
          </w:p>
        </w:tc>
        <w:tc>
          <w:tcPr>
            <w:tcW w:w="117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黄陂区应急管理局</w:t>
            </w:r>
          </w:p>
        </w:tc>
        <w:tc>
          <w:tcPr>
            <w:tcW w:w="1295"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项目执行单位</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黄陂区应急管理局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项目负责人</w:t>
            </w:r>
          </w:p>
        </w:tc>
        <w:tc>
          <w:tcPr>
            <w:tcW w:w="117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295"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联系电话</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5"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单位地址</w:t>
            </w:r>
          </w:p>
        </w:tc>
        <w:tc>
          <w:tcPr>
            <w:tcW w:w="117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武汉市黄陂区黄陂大道380号　</w:t>
            </w:r>
          </w:p>
        </w:tc>
        <w:tc>
          <w:tcPr>
            <w:tcW w:w="1295"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邮政编码</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430300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项目属性</w:t>
            </w:r>
          </w:p>
        </w:tc>
        <w:tc>
          <w:tcPr>
            <w:tcW w:w="3710"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常年性项目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5"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支出项目类别</w:t>
            </w:r>
          </w:p>
        </w:tc>
        <w:tc>
          <w:tcPr>
            <w:tcW w:w="3710"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本级支出项目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起始年度</w:t>
            </w:r>
          </w:p>
        </w:tc>
        <w:tc>
          <w:tcPr>
            <w:tcW w:w="117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2024</w:t>
            </w:r>
            <w:r>
              <w:rPr>
                <w:rFonts w:hint="eastAsia" w:ascii="宋体" w:hAnsi="宋体" w:cs="仿宋_GB2312"/>
                <w:color w:val="000000"/>
                <w:w w:val="90"/>
                <w:kern w:val="0"/>
                <w:szCs w:val="21"/>
              </w:rPr>
              <w:t>　</w:t>
            </w:r>
          </w:p>
        </w:tc>
        <w:tc>
          <w:tcPr>
            <w:tcW w:w="1295"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终止年度</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2024</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4"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项目申请理由</w:t>
            </w:r>
          </w:p>
        </w:tc>
        <w:tc>
          <w:tcPr>
            <w:tcW w:w="3710"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pStyle w:val="9"/>
              <w:numPr>
                <w:ilvl w:val="0"/>
                <w:numId w:val="4"/>
              </w:numPr>
              <w:spacing w:line="240" w:lineRule="exact"/>
              <w:rPr>
                <w:rFonts w:hint="eastAsia" w:hAnsi="宋体" w:cs="仿宋_GB2312"/>
                <w:w w:val="90"/>
              </w:rPr>
            </w:pPr>
            <w:r>
              <w:rPr>
                <w:rFonts w:hint="eastAsia" w:hAnsi="宋体" w:cs="仿宋_GB2312"/>
                <w:w w:val="90"/>
              </w:rPr>
              <w:t>《中共武汉市委武汉市人民政府关于巩固拓展脱贫攻坚成果加快推进全市农村欠发达街道（乡镇）振兴发展的实施意见》（武发〔2021〕13 号）；</w:t>
            </w:r>
          </w:p>
          <w:p>
            <w:pPr>
              <w:pStyle w:val="9"/>
              <w:numPr>
                <w:ilvl w:val="0"/>
                <w:numId w:val="4"/>
              </w:numPr>
              <w:spacing w:line="240" w:lineRule="exact"/>
              <w:ind w:left="0" w:leftChars="0" w:firstLine="0" w:firstLineChars="0"/>
              <w:rPr>
                <w:rFonts w:hint="eastAsia" w:hAnsi="宋体" w:cs="仿宋_GB2312"/>
                <w:w w:val="90"/>
              </w:rPr>
            </w:pPr>
            <w:r>
              <w:rPr>
                <w:rFonts w:hint="eastAsia" w:hAnsi="宋体" w:cs="仿宋_GB2312"/>
                <w:w w:val="90"/>
              </w:rPr>
              <w:t>《中共黄陂区委黄陂区人民政府关于巩固拓展脱贫攻坚成果加快推进全区农村欠发达街（乡）振兴发展的实施意见》</w:t>
            </w:r>
          </w:p>
          <w:p>
            <w:pPr>
              <w:pStyle w:val="9"/>
              <w:numPr>
                <w:ilvl w:val="0"/>
                <w:numId w:val="4"/>
              </w:numPr>
              <w:spacing w:line="240" w:lineRule="exact"/>
              <w:ind w:left="0" w:leftChars="0" w:firstLine="0" w:firstLineChars="0"/>
              <w:rPr>
                <w:rFonts w:hint="eastAsia" w:hAnsi="宋体" w:cs="仿宋_GB2312"/>
                <w:w w:val="90"/>
              </w:rPr>
            </w:pPr>
            <w:r>
              <w:rPr>
                <w:rFonts w:hint="eastAsia" w:hAnsi="宋体" w:cs="仿宋_GB2312"/>
                <w:w w:val="90"/>
              </w:rPr>
              <w:t>建立健全乡村振兴的长效机制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highlight w:val="none"/>
              </w:rPr>
            </w:pPr>
            <w:r>
              <w:rPr>
                <w:rFonts w:hint="eastAsia" w:ascii="宋体" w:hAnsi="宋体" w:cs="仿宋_GB2312"/>
                <w:color w:val="000000"/>
                <w:w w:val="90"/>
                <w:kern w:val="0"/>
                <w:szCs w:val="21"/>
                <w:highlight w:val="none"/>
              </w:rPr>
              <w:t>项目主要内容</w:t>
            </w:r>
          </w:p>
        </w:tc>
        <w:tc>
          <w:tcPr>
            <w:tcW w:w="3710"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pStyle w:val="9"/>
              <w:spacing w:line="240" w:lineRule="exact"/>
              <w:rPr>
                <w:rFonts w:hint="default" w:hAnsi="宋体" w:eastAsia="宋体" w:cs="仿宋_GB2312"/>
                <w:w w:val="90"/>
                <w:highlight w:val="none"/>
                <w:lang w:val="en-US" w:eastAsia="zh-CN"/>
              </w:rPr>
            </w:pPr>
            <w:r>
              <w:rPr>
                <w:rFonts w:hint="eastAsia" w:hAnsi="宋体" w:cs="仿宋_GB2312"/>
                <w:w w:val="90"/>
                <w:highlight w:val="none"/>
                <w:lang w:val="en-US" w:eastAsia="zh-CN"/>
              </w:rPr>
              <w:t>主要用于驻村工作经费及生活补助。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项目总预算</w:t>
            </w:r>
          </w:p>
        </w:tc>
        <w:tc>
          <w:tcPr>
            <w:tcW w:w="117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9</w:t>
            </w:r>
            <w:r>
              <w:rPr>
                <w:rFonts w:hint="eastAsia" w:ascii="宋体" w:hAnsi="宋体" w:cs="仿宋_GB2312"/>
                <w:color w:val="000000"/>
                <w:w w:val="90"/>
                <w:kern w:val="0"/>
                <w:szCs w:val="21"/>
              </w:rPr>
              <w:t>　</w:t>
            </w:r>
          </w:p>
        </w:tc>
        <w:tc>
          <w:tcPr>
            <w:tcW w:w="1295"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项目当年预算</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9</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项目前两年预算及当年预算变动情况</w:t>
            </w:r>
          </w:p>
        </w:tc>
        <w:tc>
          <w:tcPr>
            <w:tcW w:w="3710"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1.前两年预算安排情况：202</w:t>
            </w:r>
            <w:r>
              <w:rPr>
                <w:rFonts w:hint="eastAsia" w:ascii="宋体" w:hAnsi="宋体" w:cs="仿宋_GB2312"/>
                <w:color w:val="000000"/>
                <w:w w:val="90"/>
                <w:kern w:val="0"/>
                <w:szCs w:val="21"/>
                <w:lang w:val="en-US" w:eastAsia="zh-CN"/>
              </w:rPr>
              <w:t>2</w:t>
            </w:r>
            <w:r>
              <w:rPr>
                <w:rFonts w:hint="eastAsia" w:ascii="宋体" w:hAnsi="宋体" w:cs="仿宋_GB2312"/>
                <w:color w:val="000000"/>
                <w:w w:val="90"/>
                <w:kern w:val="0"/>
                <w:szCs w:val="21"/>
              </w:rPr>
              <w:t>年预算</w:t>
            </w:r>
            <w:r>
              <w:rPr>
                <w:rFonts w:hint="eastAsia" w:ascii="宋体" w:hAnsi="宋体" w:cs="仿宋_GB2312"/>
                <w:color w:val="000000"/>
                <w:w w:val="90"/>
                <w:kern w:val="0"/>
                <w:szCs w:val="21"/>
                <w:lang w:val="en-US" w:eastAsia="zh-CN"/>
              </w:rPr>
              <w:t>9</w:t>
            </w:r>
            <w:r>
              <w:rPr>
                <w:rFonts w:hint="eastAsia" w:ascii="宋体" w:hAnsi="宋体" w:cs="仿宋_GB2312"/>
                <w:color w:val="000000"/>
                <w:w w:val="90"/>
                <w:kern w:val="0"/>
                <w:szCs w:val="21"/>
              </w:rPr>
              <w:t>万元，202</w:t>
            </w:r>
            <w:r>
              <w:rPr>
                <w:rFonts w:hint="eastAsia" w:ascii="宋体" w:hAnsi="宋体" w:cs="仿宋_GB2312"/>
                <w:color w:val="000000"/>
                <w:w w:val="90"/>
                <w:kern w:val="0"/>
                <w:szCs w:val="21"/>
                <w:lang w:val="en-US" w:eastAsia="zh-CN"/>
              </w:rPr>
              <w:t>3</w:t>
            </w:r>
            <w:r>
              <w:rPr>
                <w:rFonts w:hint="eastAsia" w:ascii="宋体" w:hAnsi="宋体" w:cs="仿宋_GB2312"/>
                <w:color w:val="000000"/>
                <w:w w:val="90"/>
                <w:kern w:val="0"/>
                <w:szCs w:val="21"/>
              </w:rPr>
              <w:t>年预算</w:t>
            </w:r>
            <w:r>
              <w:rPr>
                <w:rFonts w:hint="eastAsia" w:ascii="宋体" w:hAnsi="宋体" w:cs="仿宋_GB2312"/>
                <w:color w:val="000000"/>
                <w:w w:val="90"/>
                <w:kern w:val="0"/>
                <w:szCs w:val="21"/>
                <w:lang w:val="en-US" w:eastAsia="zh-CN"/>
              </w:rPr>
              <w:t>9</w:t>
            </w:r>
            <w:r>
              <w:rPr>
                <w:rFonts w:hint="eastAsia" w:ascii="宋体" w:hAnsi="宋体" w:cs="仿宋_GB2312"/>
                <w:color w:val="000000"/>
                <w:w w:val="90"/>
                <w:kern w:val="0"/>
                <w:szCs w:val="21"/>
              </w:rPr>
              <w:t xml:space="preserve">万元。                                           </w:t>
            </w:r>
          </w:p>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2.变动情况：202</w:t>
            </w:r>
            <w:r>
              <w:rPr>
                <w:rFonts w:hint="eastAsia" w:ascii="宋体" w:hAnsi="宋体" w:cs="仿宋_GB2312"/>
                <w:color w:val="000000"/>
                <w:w w:val="90"/>
                <w:kern w:val="0"/>
                <w:szCs w:val="21"/>
                <w:lang w:val="en-US" w:eastAsia="zh-CN"/>
              </w:rPr>
              <w:t>4</w:t>
            </w:r>
            <w:r>
              <w:rPr>
                <w:rFonts w:hint="eastAsia" w:ascii="宋体" w:hAnsi="宋体" w:cs="仿宋_GB2312"/>
                <w:color w:val="000000"/>
                <w:w w:val="90"/>
                <w:kern w:val="0"/>
                <w:szCs w:val="21"/>
              </w:rPr>
              <w:t>年预算</w:t>
            </w:r>
            <w:r>
              <w:rPr>
                <w:rFonts w:hint="eastAsia" w:ascii="宋体" w:hAnsi="宋体" w:cs="仿宋_GB2312"/>
                <w:color w:val="000000"/>
                <w:w w:val="90"/>
                <w:kern w:val="0"/>
                <w:szCs w:val="21"/>
                <w:lang w:val="en-US" w:eastAsia="zh-CN"/>
              </w:rPr>
              <w:t>9</w:t>
            </w:r>
            <w:r>
              <w:rPr>
                <w:rFonts w:hint="eastAsia" w:ascii="宋体" w:hAnsi="宋体" w:cs="仿宋_GB2312"/>
                <w:color w:val="000000"/>
                <w:w w:val="90"/>
                <w:kern w:val="0"/>
                <w:szCs w:val="21"/>
              </w:rPr>
              <w:t>万，</w:t>
            </w:r>
            <w:r>
              <w:rPr>
                <w:rFonts w:hint="eastAsia" w:ascii="宋体" w:hAnsi="宋体" w:cs="仿宋_GB2312"/>
                <w:color w:val="000000"/>
                <w:w w:val="90"/>
                <w:kern w:val="0"/>
                <w:szCs w:val="21"/>
                <w:lang w:val="en-US" w:eastAsia="zh-CN"/>
              </w:rPr>
              <w:t>与上年持平</w:t>
            </w:r>
            <w:r>
              <w:rPr>
                <w:rFonts w:hint="eastAsia" w:ascii="宋体" w:hAnsi="宋体" w:cs="仿宋_GB2312"/>
                <w:color w:val="000000"/>
                <w:w w:val="90"/>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9" w:type="pct"/>
            <w:gridSpan w:val="3"/>
            <w:vMerge w:val="restart"/>
            <w:tcBorders>
              <w:top w:val="nil"/>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项目当年资金来源</w:t>
            </w:r>
          </w:p>
        </w:tc>
        <w:tc>
          <w:tcPr>
            <w:tcW w:w="247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来源项目</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9"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合计</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9"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1.一般公共预算财政拨款</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9</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jc w:val="center"/>
        </w:trPr>
        <w:tc>
          <w:tcPr>
            <w:tcW w:w="1289"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xml:space="preserve">  其中：申请本级财力年初安排</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9</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289"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2.政府性基金预算财政拨款</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9"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3.财政专户管理资金</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9"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4.单位资金</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jc w:val="center"/>
        </w:trPr>
        <w:tc>
          <w:tcPr>
            <w:tcW w:w="1289"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使用上年度财政拨款结转</w:t>
            </w:r>
          </w:p>
        </w:tc>
        <w:tc>
          <w:tcPr>
            <w:tcW w:w="1235"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64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项目活动</w:t>
            </w:r>
          </w:p>
        </w:tc>
        <w:tc>
          <w:tcPr>
            <w:tcW w:w="647"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活动内容</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表述</w:t>
            </w:r>
          </w:p>
        </w:tc>
        <w:tc>
          <w:tcPr>
            <w:tcW w:w="641"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支出经济</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分类</w:t>
            </w:r>
          </w:p>
        </w:tc>
        <w:tc>
          <w:tcPr>
            <w:tcW w:w="53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c>
          <w:tcPr>
            <w:tcW w:w="1931"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测算依据及说明</w:t>
            </w:r>
          </w:p>
        </w:tc>
        <w:tc>
          <w:tcPr>
            <w:tcW w:w="59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jc w:val="center"/>
        </w:trPr>
        <w:tc>
          <w:tcPr>
            <w:tcW w:w="64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乡村振兴工作队经费</w:t>
            </w:r>
          </w:p>
        </w:tc>
        <w:tc>
          <w:tcPr>
            <w:tcW w:w="647"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乡村振兴工作队</w:t>
            </w:r>
          </w:p>
        </w:tc>
        <w:tc>
          <w:tcPr>
            <w:tcW w:w="641"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其他商品和服务支出</w:t>
            </w:r>
          </w:p>
        </w:tc>
        <w:tc>
          <w:tcPr>
            <w:tcW w:w="53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9</w:t>
            </w:r>
            <w:r>
              <w:rPr>
                <w:rFonts w:hint="eastAsia" w:ascii="宋体" w:hAnsi="宋体" w:cs="仿宋_GB2312"/>
                <w:color w:val="000000"/>
                <w:w w:val="90"/>
                <w:kern w:val="0"/>
                <w:szCs w:val="21"/>
              </w:rPr>
              <w:t>　</w:t>
            </w:r>
          </w:p>
        </w:tc>
        <w:tc>
          <w:tcPr>
            <w:tcW w:w="1931"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rPr>
              <w:t>　</w:t>
            </w:r>
            <w:r>
              <w:rPr>
                <w:rFonts w:hint="eastAsia" w:ascii="宋体" w:hAnsi="宋体" w:cs="仿宋_GB2312"/>
                <w:color w:val="000000"/>
                <w:w w:val="90"/>
                <w:kern w:val="0"/>
                <w:szCs w:val="21"/>
                <w:lang w:val="en-US" w:eastAsia="zh-CN"/>
              </w:rPr>
              <w:t>根据年度目标工作任务以及乡村振兴工作队工作情况安排</w:t>
            </w:r>
          </w:p>
        </w:tc>
        <w:tc>
          <w:tcPr>
            <w:tcW w:w="59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47"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41"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3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931"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9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1"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47"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41"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3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931"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9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品名</w:t>
            </w:r>
          </w:p>
        </w:tc>
        <w:tc>
          <w:tcPr>
            <w:tcW w:w="117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数量</w:t>
            </w:r>
          </w:p>
        </w:tc>
        <w:tc>
          <w:tcPr>
            <w:tcW w:w="2531"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eastAsia="宋体" w:cs="仿宋_GB2312"/>
                <w:color w:val="000000"/>
                <w:w w:val="90"/>
                <w:kern w:val="0"/>
                <w:szCs w:val="21"/>
                <w:lang w:val="en-US" w:eastAsia="zh-CN"/>
              </w:rPr>
            </w:pPr>
            <w:r>
              <w:rPr>
                <w:rFonts w:hint="eastAsia" w:ascii="宋体" w:hAnsi="宋体" w:cs="仿宋_GB2312"/>
                <w:color w:val="000000"/>
                <w:w w:val="90"/>
                <w:kern w:val="0"/>
                <w:szCs w:val="21"/>
              </w:rPr>
              <w:t>　</w:t>
            </w:r>
            <w:r>
              <w:rPr>
                <w:rFonts w:hint="eastAsia" w:ascii="宋体" w:hAnsi="宋体" w:cs="仿宋_GB2312"/>
                <w:color w:val="000000"/>
                <w:w w:val="90"/>
                <w:kern w:val="0"/>
                <w:szCs w:val="21"/>
                <w:lang w:val="en-US" w:eastAsia="zh-CN"/>
              </w:rPr>
              <w:t>/</w:t>
            </w:r>
          </w:p>
        </w:tc>
        <w:tc>
          <w:tcPr>
            <w:tcW w:w="117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w:t>
            </w:r>
            <w:r>
              <w:rPr>
                <w:rFonts w:hint="eastAsia" w:ascii="宋体" w:hAnsi="宋体" w:cs="仿宋_GB2312"/>
                <w:color w:val="000000"/>
                <w:w w:val="90"/>
                <w:kern w:val="0"/>
                <w:szCs w:val="21"/>
              </w:rPr>
              <w:t>　</w:t>
            </w:r>
          </w:p>
        </w:tc>
        <w:tc>
          <w:tcPr>
            <w:tcW w:w="2531"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179"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2531"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名称</w:t>
            </w:r>
          </w:p>
        </w:tc>
        <w:tc>
          <w:tcPr>
            <w:tcW w:w="3710"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1289"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jc w:val="center"/>
              <w:rPr>
                <w:rFonts w:hint="eastAsia" w:ascii="宋体" w:hAnsi="宋体" w:cs="仿宋_GB2312"/>
                <w:color w:val="000000"/>
                <w:w w:val="90"/>
                <w:kern w:val="0"/>
                <w:szCs w:val="21"/>
              </w:rPr>
            </w:pPr>
            <w:r>
              <w:rPr>
                <w:rFonts w:hint="eastAsia" w:ascii="宋体" w:hAnsi="宋体" w:cs="仿宋_GB2312"/>
                <w:w w:val="90"/>
                <w:kern w:val="0"/>
                <w:szCs w:val="21"/>
              </w:rPr>
              <w:t>年度绩效目标1</w:t>
            </w:r>
          </w:p>
        </w:tc>
        <w:tc>
          <w:tcPr>
            <w:tcW w:w="3710"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完成本年度乡村振兴工作，按照年初计划完成工作目标，及时、足额拨付经费。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4"/>
            <w:noWrap w:val="0"/>
            <w:vAlign w:val="center"/>
          </w:tcPr>
          <w:p>
            <w:pPr>
              <w:widowControl/>
              <w:jc w:val="center"/>
              <w:rPr>
                <w:rFonts w:hint="eastAsia" w:ascii="宋体" w:hAnsi="宋体" w:cs="仿宋_GB2312"/>
                <w:b/>
                <w:bCs/>
                <w:w w:val="90"/>
                <w:kern w:val="0"/>
              </w:rPr>
            </w:pPr>
            <w:r>
              <w:rPr>
                <w:rFonts w:hint="eastAsia" w:ascii="宋体" w:hAnsi="宋体" w:cs="仿宋_GB2312"/>
                <w:b/>
                <w:bCs/>
                <w:w w:val="90"/>
                <w:kern w:val="0"/>
              </w:rPr>
              <w:t>年度绩效目标表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60"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目标名称</w:t>
            </w:r>
          </w:p>
        </w:tc>
        <w:tc>
          <w:tcPr>
            <w:tcW w:w="612"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一级指标</w:t>
            </w:r>
          </w:p>
        </w:tc>
        <w:tc>
          <w:tcPr>
            <w:tcW w:w="639"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二级指标</w:t>
            </w:r>
          </w:p>
        </w:tc>
        <w:tc>
          <w:tcPr>
            <w:tcW w:w="640"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三级</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1683" w:type="pct"/>
            <w:gridSpan w:val="5"/>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w:t>
            </w:r>
          </w:p>
        </w:tc>
        <w:tc>
          <w:tcPr>
            <w:tcW w:w="564" w:type="pct"/>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指标值确定</w:t>
            </w:r>
          </w:p>
          <w:p>
            <w:pPr>
              <w:widowControl/>
              <w:jc w:val="center"/>
              <w:rPr>
                <w:rFonts w:hint="eastAsia" w:ascii="宋体" w:hAnsi="宋体" w:cs="仿宋_GB2312"/>
                <w:w w:val="90"/>
                <w:kern w:val="0"/>
              </w:rPr>
            </w:pPr>
            <w:r>
              <w:rPr>
                <w:rFonts w:hint="eastAsia" w:ascii="宋体" w:hAnsi="宋体" w:cs="仿宋_GB2312"/>
                <w:w w:val="90"/>
                <w:kern w:val="0"/>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0" w:type="pct"/>
            <w:gridSpan w:val="2"/>
            <w:vMerge w:val="continue"/>
            <w:noWrap w:val="0"/>
            <w:vAlign w:val="center"/>
          </w:tcPr>
          <w:p>
            <w:pPr>
              <w:widowControl/>
              <w:jc w:val="left"/>
              <w:rPr>
                <w:rFonts w:hint="eastAsia" w:ascii="宋体" w:hAnsi="宋体" w:cs="仿宋_GB2312"/>
                <w:w w:val="90"/>
                <w:kern w:val="0"/>
              </w:rPr>
            </w:pPr>
          </w:p>
        </w:tc>
        <w:tc>
          <w:tcPr>
            <w:tcW w:w="612" w:type="pct"/>
            <w:gridSpan w:val="2"/>
            <w:vMerge w:val="continue"/>
            <w:noWrap w:val="0"/>
            <w:vAlign w:val="center"/>
          </w:tcPr>
          <w:p>
            <w:pPr>
              <w:widowControl/>
              <w:jc w:val="left"/>
              <w:rPr>
                <w:rFonts w:hint="eastAsia" w:ascii="宋体" w:hAnsi="宋体" w:cs="仿宋_GB2312"/>
                <w:w w:val="90"/>
                <w:kern w:val="0"/>
              </w:rPr>
            </w:pPr>
          </w:p>
        </w:tc>
        <w:tc>
          <w:tcPr>
            <w:tcW w:w="639" w:type="pct"/>
            <w:gridSpan w:val="2"/>
            <w:vMerge w:val="continue"/>
            <w:noWrap w:val="0"/>
            <w:vAlign w:val="center"/>
          </w:tcPr>
          <w:p>
            <w:pPr>
              <w:widowControl/>
              <w:jc w:val="left"/>
              <w:rPr>
                <w:rFonts w:hint="eastAsia" w:ascii="宋体" w:hAnsi="宋体" w:cs="仿宋_GB2312"/>
                <w:w w:val="90"/>
                <w:kern w:val="0"/>
              </w:rPr>
            </w:pPr>
          </w:p>
        </w:tc>
        <w:tc>
          <w:tcPr>
            <w:tcW w:w="640" w:type="pct"/>
            <w:gridSpan w:val="2"/>
            <w:vMerge w:val="continue"/>
            <w:noWrap w:val="0"/>
            <w:vAlign w:val="center"/>
          </w:tcPr>
          <w:p>
            <w:pPr>
              <w:widowControl/>
              <w:jc w:val="left"/>
              <w:rPr>
                <w:rFonts w:hint="eastAsia" w:ascii="宋体" w:hAnsi="宋体" w:cs="仿宋_GB2312"/>
                <w:w w:val="90"/>
                <w:kern w:val="0"/>
              </w:rPr>
            </w:pPr>
          </w:p>
        </w:tc>
        <w:tc>
          <w:tcPr>
            <w:tcW w:w="458"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前年</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上年</w:t>
            </w:r>
          </w:p>
        </w:tc>
        <w:tc>
          <w:tcPr>
            <w:tcW w:w="610"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预计当年</w:t>
            </w:r>
          </w:p>
          <w:p>
            <w:pPr>
              <w:widowControl/>
              <w:jc w:val="center"/>
              <w:rPr>
                <w:rFonts w:hint="eastAsia" w:ascii="宋体" w:hAnsi="宋体" w:cs="仿宋_GB2312"/>
                <w:w w:val="90"/>
                <w:kern w:val="0"/>
              </w:rPr>
            </w:pPr>
            <w:r>
              <w:rPr>
                <w:rFonts w:hint="eastAsia" w:ascii="宋体" w:hAnsi="宋体" w:cs="仿宋_GB2312"/>
                <w:w w:val="90"/>
                <w:kern w:val="0"/>
              </w:rPr>
              <w:t>实现</w:t>
            </w:r>
          </w:p>
        </w:tc>
        <w:tc>
          <w:tcPr>
            <w:tcW w:w="564" w:type="pct"/>
            <w:vMerge w:val="continue"/>
            <w:noWrap w:val="0"/>
            <w:vAlign w:val="center"/>
          </w:tcPr>
          <w:p>
            <w:pPr>
              <w:widowControl/>
              <w:jc w:val="left"/>
              <w:rPr>
                <w:rFonts w:hint="eastAsia" w:ascii="宋体" w:hAnsi="宋体" w:cs="仿宋_GB2312"/>
                <w:w w:val="9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0"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年度绩效目标1</w:t>
            </w:r>
          </w:p>
        </w:tc>
        <w:tc>
          <w:tcPr>
            <w:tcW w:w="612"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产出指标</w:t>
            </w:r>
          </w:p>
          <w:p>
            <w:pPr>
              <w:widowControl/>
              <w:jc w:val="center"/>
              <w:rPr>
                <w:rFonts w:hint="eastAsia" w:ascii="宋体" w:hAnsi="宋体" w:cs="仿宋_GB2312"/>
                <w:w w:val="90"/>
                <w:kern w:val="0"/>
              </w:rPr>
            </w:pPr>
          </w:p>
        </w:tc>
        <w:tc>
          <w:tcPr>
            <w:tcW w:w="639" w:type="pct"/>
            <w:gridSpan w:val="2"/>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数量指标</w:t>
            </w:r>
          </w:p>
        </w:tc>
        <w:tc>
          <w:tcPr>
            <w:tcW w:w="640" w:type="pct"/>
            <w:gridSpan w:val="2"/>
            <w:noWrap w:val="0"/>
            <w:vAlign w:val="center"/>
          </w:tcPr>
          <w:p>
            <w:pPr>
              <w:widowControl/>
              <w:jc w:val="left"/>
              <w:rPr>
                <w:rFonts w:hint="eastAsia" w:ascii="宋体" w:hAnsi="宋体" w:eastAsia="宋体" w:cs="仿宋_GB2312"/>
                <w:w w:val="90"/>
                <w:kern w:val="0"/>
                <w:sz w:val="21"/>
                <w:lang w:val="en-US" w:eastAsia="zh-CN" w:bidi="ar-SA"/>
              </w:rPr>
            </w:pPr>
            <w:r>
              <w:rPr>
                <w:rFonts w:hint="eastAsia" w:ascii="宋体" w:hAnsi="宋体" w:cs="仿宋_GB2312"/>
                <w:w w:val="90"/>
                <w:kern w:val="0"/>
              </w:rPr>
              <w:t>乡村振兴工作队到岗率</w:t>
            </w:r>
          </w:p>
        </w:tc>
        <w:tc>
          <w:tcPr>
            <w:tcW w:w="458" w:type="pct"/>
            <w:noWrap w:val="0"/>
            <w:vAlign w:val="center"/>
          </w:tcPr>
          <w:p>
            <w:pPr>
              <w:widowControl/>
              <w:jc w:val="left"/>
              <w:rPr>
                <w:rFonts w:hint="eastAsia" w:ascii="宋体" w:hAnsi="宋体" w:eastAsia="宋体" w:cs="仿宋_GB2312"/>
                <w:w w:val="90"/>
                <w:kern w:val="0"/>
                <w:sz w:val="21"/>
                <w:lang w:val="en-US" w:eastAsia="zh-CN" w:bidi="ar-SA"/>
              </w:rPr>
            </w:pPr>
            <w:r>
              <w:rPr>
                <w:rFonts w:hint="eastAsia" w:ascii="宋体" w:hAnsi="宋体" w:cs="仿宋_GB2312"/>
                <w:w w:val="90"/>
                <w:kern w:val="0"/>
              </w:rPr>
              <w:t>　</w:t>
            </w:r>
            <w:r>
              <w:rPr>
                <w:rFonts w:hint="eastAsia" w:ascii="宋体" w:hAnsi="宋体" w:cs="仿宋_GB2312"/>
                <w:w w:val="90"/>
                <w:kern w:val="0"/>
                <w:lang w:val="en-US" w:eastAsia="zh-CN"/>
              </w:rPr>
              <w:t>80%</w:t>
            </w:r>
          </w:p>
        </w:tc>
        <w:tc>
          <w:tcPr>
            <w:tcW w:w="615" w:type="pct"/>
            <w:gridSpan w:val="2"/>
            <w:noWrap w:val="0"/>
            <w:vAlign w:val="center"/>
          </w:tcPr>
          <w:p>
            <w:pPr>
              <w:widowControl/>
              <w:jc w:val="center"/>
              <w:rPr>
                <w:rFonts w:hint="eastAsia" w:ascii="宋体" w:hAnsi="宋体" w:eastAsia="宋体" w:cs="仿宋_GB2312"/>
                <w:w w:val="90"/>
                <w:kern w:val="0"/>
                <w:sz w:val="21"/>
                <w:lang w:val="en-US" w:eastAsia="zh-CN" w:bidi="ar-SA"/>
              </w:rPr>
            </w:pPr>
            <w:r>
              <w:rPr>
                <w:rFonts w:hint="eastAsia" w:ascii="宋体" w:hAnsi="宋体" w:cs="仿宋_GB2312"/>
                <w:w w:val="90"/>
                <w:kern w:val="0"/>
                <w:lang w:val="en-US" w:eastAsia="zh-CN"/>
              </w:rPr>
              <w:t>90%</w:t>
            </w:r>
            <w:r>
              <w:rPr>
                <w:rFonts w:hint="eastAsia" w:ascii="宋体" w:hAnsi="宋体" w:cs="仿宋_GB2312"/>
                <w:w w:val="90"/>
                <w:kern w:val="0"/>
              </w:rPr>
              <w:t>　</w:t>
            </w:r>
          </w:p>
        </w:tc>
        <w:tc>
          <w:tcPr>
            <w:tcW w:w="610" w:type="pct"/>
            <w:gridSpan w:val="2"/>
            <w:noWrap w:val="0"/>
            <w:vAlign w:val="center"/>
          </w:tcPr>
          <w:p>
            <w:pPr>
              <w:widowControl/>
              <w:jc w:val="left"/>
              <w:rPr>
                <w:rFonts w:hint="eastAsia" w:ascii="宋体" w:hAnsi="宋体" w:eastAsia="宋体" w:cs="仿宋_GB2312"/>
                <w:w w:val="90"/>
                <w:kern w:val="0"/>
                <w:sz w:val="21"/>
                <w:lang w:val="en-US" w:eastAsia="zh-CN" w:bidi="ar-SA"/>
              </w:rPr>
            </w:pPr>
            <w:r>
              <w:rPr>
                <w:rFonts w:hint="eastAsia" w:ascii="宋体" w:hAnsi="宋体" w:cs="仿宋_GB2312"/>
                <w:w w:val="90"/>
                <w:kern w:val="0"/>
              </w:rPr>
              <w:t>　</w:t>
            </w:r>
            <w:r>
              <w:rPr>
                <w:rFonts w:hint="eastAsia" w:ascii="宋体" w:hAnsi="宋体" w:cs="仿宋_GB2312"/>
                <w:w w:val="90"/>
                <w:kern w:val="0"/>
                <w:lang w:val="en-US" w:eastAsia="zh-CN"/>
              </w:rPr>
              <w:t>≥90%</w:t>
            </w:r>
          </w:p>
        </w:tc>
        <w:tc>
          <w:tcPr>
            <w:tcW w:w="564" w:type="pct"/>
            <w:noWrap w:val="0"/>
            <w:vAlign w:val="center"/>
          </w:tcPr>
          <w:p>
            <w:pPr>
              <w:widowControl/>
              <w:jc w:val="left"/>
              <w:rPr>
                <w:rFonts w:hint="eastAsia" w:ascii="宋体" w:hAnsi="宋体" w:eastAsia="宋体" w:cs="仿宋_GB2312"/>
                <w:w w:val="90"/>
                <w:kern w:val="0"/>
                <w:sz w:val="21"/>
                <w:lang w:val="en-US" w:eastAsia="zh-CN" w:bidi="ar-SA"/>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0" w:type="pct"/>
            <w:gridSpan w:val="2"/>
            <w:vMerge w:val="continue"/>
            <w:noWrap w:val="0"/>
            <w:vAlign w:val="center"/>
          </w:tcPr>
          <w:p>
            <w:pPr>
              <w:widowControl/>
              <w:jc w:val="left"/>
              <w:rPr>
                <w:rFonts w:hint="eastAsia" w:ascii="宋体" w:hAnsi="宋体" w:cs="仿宋_GB2312"/>
                <w:w w:val="90"/>
                <w:kern w:val="0"/>
              </w:rPr>
            </w:pPr>
          </w:p>
        </w:tc>
        <w:tc>
          <w:tcPr>
            <w:tcW w:w="612" w:type="pct"/>
            <w:gridSpan w:val="2"/>
            <w:vMerge w:val="continue"/>
            <w:noWrap w:val="0"/>
            <w:vAlign w:val="center"/>
          </w:tcPr>
          <w:p>
            <w:pPr>
              <w:widowControl/>
              <w:jc w:val="center"/>
              <w:rPr>
                <w:rFonts w:hint="eastAsia" w:ascii="宋体" w:hAnsi="宋体" w:cs="仿宋_GB2312"/>
                <w:w w:val="90"/>
                <w:kern w:val="0"/>
              </w:rPr>
            </w:pPr>
          </w:p>
        </w:tc>
        <w:tc>
          <w:tcPr>
            <w:tcW w:w="63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质量指标</w:t>
            </w:r>
          </w:p>
        </w:tc>
        <w:tc>
          <w:tcPr>
            <w:tcW w:w="640"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rPr>
              <w:t>工作完成率</w:t>
            </w:r>
          </w:p>
        </w:tc>
        <w:tc>
          <w:tcPr>
            <w:tcW w:w="458" w:type="pct"/>
            <w:noWrap w:val="0"/>
            <w:vAlign w:val="center"/>
          </w:tcPr>
          <w:p>
            <w:pPr>
              <w:widowControl/>
              <w:jc w:val="left"/>
              <w:rPr>
                <w:rFonts w:hint="default" w:ascii="宋体" w:hAnsi="宋体" w:eastAsia="宋体" w:cs="仿宋_GB2312"/>
                <w:w w:val="90"/>
                <w:kern w:val="0"/>
                <w:lang w:val="en-US" w:eastAsia="zh-CN"/>
              </w:rPr>
            </w:pPr>
            <w:r>
              <w:rPr>
                <w:rFonts w:hint="eastAsia" w:ascii="宋体" w:hAnsi="宋体" w:cs="仿宋_GB2312"/>
                <w:w w:val="90"/>
                <w:kern w:val="0"/>
              </w:rPr>
              <w:t>　</w:t>
            </w:r>
            <w:r>
              <w:rPr>
                <w:rFonts w:hint="eastAsia" w:ascii="宋体" w:hAnsi="宋体" w:cs="仿宋_GB2312"/>
                <w:w w:val="90"/>
                <w:kern w:val="0"/>
                <w:lang w:val="en-US" w:eastAsia="zh-CN"/>
              </w:rPr>
              <w:t>80%</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90%</w:t>
            </w:r>
            <w:r>
              <w:rPr>
                <w:rFonts w:hint="eastAsia" w:ascii="宋体" w:hAnsi="宋体" w:cs="仿宋_GB2312"/>
                <w:w w:val="90"/>
                <w:kern w:val="0"/>
              </w:rPr>
              <w:t>　</w:t>
            </w:r>
          </w:p>
        </w:tc>
        <w:tc>
          <w:tcPr>
            <w:tcW w:w="610"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rPr>
              <w:t>　</w:t>
            </w:r>
            <w:r>
              <w:rPr>
                <w:rFonts w:hint="eastAsia" w:ascii="宋体" w:hAnsi="宋体" w:cs="仿宋_GB2312"/>
                <w:w w:val="90"/>
                <w:kern w:val="0"/>
                <w:lang w:val="en-US" w:eastAsia="zh-CN"/>
              </w:rPr>
              <w:t>≥90%</w:t>
            </w:r>
          </w:p>
        </w:tc>
        <w:tc>
          <w:tcPr>
            <w:tcW w:w="564"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60" w:type="pct"/>
            <w:gridSpan w:val="2"/>
            <w:vMerge w:val="continue"/>
            <w:noWrap w:val="0"/>
            <w:vAlign w:val="center"/>
          </w:tcPr>
          <w:p>
            <w:pPr>
              <w:widowControl/>
              <w:jc w:val="left"/>
              <w:rPr>
                <w:rFonts w:hint="eastAsia" w:ascii="宋体" w:hAnsi="宋体" w:cs="仿宋_GB2312"/>
                <w:w w:val="90"/>
                <w:kern w:val="0"/>
              </w:rPr>
            </w:pPr>
          </w:p>
        </w:tc>
        <w:tc>
          <w:tcPr>
            <w:tcW w:w="612" w:type="pct"/>
            <w:gridSpan w:val="2"/>
            <w:vMerge w:val="continue"/>
            <w:noWrap w:val="0"/>
            <w:vAlign w:val="center"/>
          </w:tcPr>
          <w:p>
            <w:pPr>
              <w:widowControl/>
              <w:jc w:val="center"/>
              <w:rPr>
                <w:rFonts w:hint="eastAsia" w:ascii="宋体" w:hAnsi="宋体" w:cs="仿宋_GB2312"/>
                <w:w w:val="90"/>
                <w:kern w:val="0"/>
              </w:rPr>
            </w:pPr>
          </w:p>
        </w:tc>
        <w:tc>
          <w:tcPr>
            <w:tcW w:w="63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时效指标</w:t>
            </w:r>
          </w:p>
        </w:tc>
        <w:tc>
          <w:tcPr>
            <w:tcW w:w="640"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rPr>
              <w:t>完成及时率</w:t>
            </w:r>
          </w:p>
        </w:tc>
        <w:tc>
          <w:tcPr>
            <w:tcW w:w="458"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rPr>
              <w:t>　</w:t>
            </w:r>
            <w:r>
              <w:rPr>
                <w:rFonts w:hint="eastAsia" w:ascii="宋体" w:hAnsi="宋体" w:cs="仿宋_GB2312"/>
                <w:w w:val="90"/>
                <w:kern w:val="0"/>
                <w:lang w:val="en-US" w:eastAsia="zh-CN"/>
              </w:rPr>
              <w:t>80%</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90%</w:t>
            </w:r>
            <w:r>
              <w:rPr>
                <w:rFonts w:hint="eastAsia" w:ascii="宋体" w:hAnsi="宋体" w:cs="仿宋_GB2312"/>
                <w:w w:val="90"/>
                <w:kern w:val="0"/>
              </w:rPr>
              <w:t>　</w:t>
            </w:r>
          </w:p>
        </w:tc>
        <w:tc>
          <w:tcPr>
            <w:tcW w:w="610"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rPr>
              <w:t>　</w:t>
            </w:r>
            <w:r>
              <w:rPr>
                <w:rFonts w:hint="eastAsia" w:ascii="宋体" w:hAnsi="宋体" w:cs="仿宋_GB2312"/>
                <w:w w:val="90"/>
                <w:kern w:val="0"/>
                <w:lang w:val="en-US" w:eastAsia="zh-CN"/>
              </w:rPr>
              <w:t>≥90%</w:t>
            </w:r>
          </w:p>
        </w:tc>
        <w:tc>
          <w:tcPr>
            <w:tcW w:w="564"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0" w:type="pct"/>
            <w:gridSpan w:val="2"/>
            <w:vMerge w:val="continue"/>
            <w:noWrap w:val="0"/>
            <w:vAlign w:val="center"/>
          </w:tcPr>
          <w:p>
            <w:pPr>
              <w:widowControl/>
              <w:jc w:val="left"/>
              <w:rPr>
                <w:rFonts w:hint="eastAsia" w:ascii="宋体" w:hAnsi="宋体" w:cs="仿宋_GB2312"/>
                <w:w w:val="90"/>
                <w:kern w:val="0"/>
              </w:rPr>
            </w:pPr>
          </w:p>
        </w:tc>
        <w:tc>
          <w:tcPr>
            <w:tcW w:w="612"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效益指标</w:t>
            </w:r>
          </w:p>
        </w:tc>
        <w:tc>
          <w:tcPr>
            <w:tcW w:w="63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社会效益指标</w:t>
            </w:r>
          </w:p>
        </w:tc>
        <w:tc>
          <w:tcPr>
            <w:tcW w:w="640"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改善帮扶村群众生活水平</w:t>
            </w:r>
          </w:p>
        </w:tc>
        <w:tc>
          <w:tcPr>
            <w:tcW w:w="458"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改善</w:t>
            </w:r>
          </w:p>
        </w:tc>
        <w:tc>
          <w:tcPr>
            <w:tcW w:w="615"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改善</w:t>
            </w:r>
          </w:p>
        </w:tc>
        <w:tc>
          <w:tcPr>
            <w:tcW w:w="610"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改善</w:t>
            </w:r>
          </w:p>
        </w:tc>
        <w:tc>
          <w:tcPr>
            <w:tcW w:w="564"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0" w:type="pct"/>
            <w:gridSpan w:val="2"/>
            <w:vMerge w:val="continue"/>
            <w:noWrap w:val="0"/>
            <w:vAlign w:val="center"/>
          </w:tcPr>
          <w:p>
            <w:pPr>
              <w:widowControl/>
              <w:jc w:val="left"/>
              <w:rPr>
                <w:rFonts w:hint="eastAsia" w:ascii="宋体" w:hAnsi="宋体" w:cs="仿宋_GB2312"/>
                <w:w w:val="90"/>
                <w:kern w:val="0"/>
              </w:rPr>
            </w:pPr>
          </w:p>
        </w:tc>
        <w:tc>
          <w:tcPr>
            <w:tcW w:w="612"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639"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服务对象满意度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640"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群众满意度</w:t>
            </w:r>
          </w:p>
        </w:tc>
        <w:tc>
          <w:tcPr>
            <w:tcW w:w="458"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rPr>
              <w:t>　</w:t>
            </w:r>
            <w:r>
              <w:rPr>
                <w:rFonts w:hint="eastAsia" w:ascii="宋体" w:hAnsi="宋体" w:cs="仿宋_GB2312"/>
                <w:w w:val="90"/>
                <w:kern w:val="0"/>
                <w:lang w:val="en-US" w:eastAsia="zh-CN"/>
              </w:rPr>
              <w:t>80%</w:t>
            </w:r>
          </w:p>
        </w:tc>
        <w:tc>
          <w:tcPr>
            <w:tcW w:w="615"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lang w:val="en-US" w:eastAsia="zh-CN"/>
              </w:rPr>
              <w:t>90%</w:t>
            </w:r>
            <w:r>
              <w:rPr>
                <w:rFonts w:hint="eastAsia" w:ascii="宋体" w:hAnsi="宋体" w:cs="仿宋_GB2312"/>
                <w:w w:val="90"/>
                <w:kern w:val="0"/>
              </w:rPr>
              <w:t>　</w:t>
            </w:r>
          </w:p>
        </w:tc>
        <w:tc>
          <w:tcPr>
            <w:tcW w:w="610" w:type="pct"/>
            <w:gridSpan w:val="2"/>
            <w:noWrap w:val="0"/>
            <w:vAlign w:val="center"/>
          </w:tcPr>
          <w:p>
            <w:pPr>
              <w:widowControl/>
              <w:jc w:val="left"/>
              <w:rPr>
                <w:rFonts w:hint="eastAsia" w:ascii="宋体" w:hAnsi="宋体" w:cs="仿宋_GB2312"/>
                <w:w w:val="90"/>
                <w:kern w:val="0"/>
              </w:rPr>
            </w:pPr>
            <w:r>
              <w:rPr>
                <w:rFonts w:hint="eastAsia" w:ascii="宋体" w:hAnsi="宋体" w:cs="仿宋_GB2312"/>
                <w:w w:val="90"/>
                <w:kern w:val="0"/>
              </w:rPr>
              <w:t>　</w:t>
            </w:r>
            <w:r>
              <w:rPr>
                <w:rFonts w:hint="eastAsia" w:ascii="宋体" w:hAnsi="宋体" w:cs="仿宋_GB2312"/>
                <w:w w:val="90"/>
                <w:kern w:val="0"/>
                <w:lang w:val="en-US" w:eastAsia="zh-CN"/>
              </w:rPr>
              <w:t>≥90%</w:t>
            </w:r>
          </w:p>
        </w:tc>
        <w:tc>
          <w:tcPr>
            <w:tcW w:w="564"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bl>
    <w:p/>
    <w:p>
      <w:pPr>
        <w:spacing w:line="251" w:lineRule="auto"/>
        <w:rPr>
          <w:rFonts w:ascii="Arial"/>
          <w:sz w:val="21"/>
        </w:rPr>
      </w:pPr>
    </w:p>
    <w:p>
      <w:pPr>
        <w:spacing w:line="251" w:lineRule="auto"/>
        <w:rPr>
          <w:rFonts w:ascii="Arial"/>
          <w:sz w:val="21"/>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pStyle w:val="2"/>
        <w:spacing w:line="222" w:lineRule="auto"/>
        <w:rPr>
          <w:rFonts w:hint="eastAsia" w:ascii="创艺简标宋" w:hAnsi="创艺简标宋" w:eastAsia="创艺简标宋" w:cs="创艺简标宋"/>
          <w:sz w:val="44"/>
          <w:szCs w:val="44"/>
        </w:rPr>
      </w:pPr>
      <w:r>
        <w:rPr>
          <w:spacing w:val="6"/>
          <w:sz w:val="31"/>
          <w:szCs w:val="31"/>
        </w:rPr>
        <w:t>表12</w:t>
      </w:r>
      <w:r>
        <w:rPr>
          <w:rFonts w:hint="eastAsia"/>
          <w:spacing w:val="6"/>
          <w:sz w:val="31"/>
          <w:szCs w:val="31"/>
          <w:lang w:val="en-US" w:eastAsia="zh-CN"/>
        </w:rPr>
        <w:t>-5</w:t>
      </w:r>
      <w:r>
        <w:rPr>
          <w:spacing w:val="6"/>
          <w:sz w:val="31"/>
          <w:szCs w:val="31"/>
        </w:rPr>
        <w:t>.项目支出绩效目标表</w:t>
      </w: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rPr>
        <w:t>部门项目申报表(含绩效目标)</w:t>
      </w:r>
    </w:p>
    <w:p>
      <w:pPr>
        <w:rPr>
          <w:rFonts w:hint="eastAsia" w:ascii="宋体" w:hAnsi="宋体" w:cs="仿宋_GB2312"/>
        </w:rPr>
      </w:pPr>
      <w:r>
        <w:rPr>
          <w:rFonts w:hint="eastAsia" w:ascii="宋体" w:hAnsi="宋体" w:cs="仿宋_GB2312"/>
          <w:szCs w:val="21"/>
        </w:rPr>
        <w:t>申报日期：</w:t>
      </w:r>
      <w:r>
        <w:rPr>
          <w:rFonts w:hint="eastAsia" w:ascii="宋体" w:hAnsi="宋体" w:eastAsia="宋体" w:cs="仿宋_GB2312"/>
          <w:color w:val="000000"/>
          <w:szCs w:val="21"/>
          <w:lang w:val="en-US" w:eastAsia="zh-CN"/>
        </w:rPr>
        <w:t>2023</w:t>
      </w:r>
      <w:r>
        <w:rPr>
          <w:rFonts w:hint="eastAsia" w:ascii="宋体" w:hAnsi="宋体" w:cs="仿宋_GB2312"/>
          <w:color w:val="000000"/>
          <w:szCs w:val="21"/>
        </w:rPr>
        <w:t xml:space="preserve"> 年</w:t>
      </w:r>
      <w:r>
        <w:rPr>
          <w:rFonts w:hint="eastAsia" w:ascii="宋体" w:hAnsi="宋体" w:eastAsia="宋体" w:cs="仿宋_GB2312"/>
          <w:color w:val="000000"/>
          <w:szCs w:val="21"/>
          <w:lang w:val="en-US" w:eastAsia="zh-CN"/>
        </w:rPr>
        <w:t>1</w:t>
      </w:r>
      <w:r>
        <w:rPr>
          <w:rFonts w:hint="eastAsia" w:ascii="宋体" w:hAnsi="宋体" w:cs="仿宋_GB2312"/>
          <w:color w:val="000000"/>
          <w:szCs w:val="21"/>
        </w:rPr>
        <w:t>月</w:t>
      </w:r>
      <w:r>
        <w:rPr>
          <w:rFonts w:hint="eastAsia" w:ascii="宋体" w:hAnsi="宋体" w:eastAsia="宋体" w:cs="仿宋_GB2312"/>
          <w:color w:val="000000"/>
          <w:szCs w:val="21"/>
          <w:lang w:val="en-US" w:eastAsia="zh-CN"/>
        </w:rPr>
        <w:t>25</w:t>
      </w:r>
      <w:r>
        <w:rPr>
          <w:rFonts w:hint="eastAsia" w:ascii="宋体" w:hAnsi="宋体" w:cs="仿宋_GB2312"/>
          <w:color w:val="000000"/>
          <w:szCs w:val="21"/>
        </w:rPr>
        <w:t xml:space="preserve">日 </w:t>
      </w:r>
      <w:r>
        <w:rPr>
          <w:rFonts w:hint="eastAsia" w:ascii="宋体" w:hAnsi="宋体" w:cs="仿宋_GB2312"/>
        </w:rPr>
        <w:t xml:space="preserve">                                               单位：万元</w:t>
      </w:r>
    </w:p>
    <w:tbl>
      <w:tblPr>
        <w:tblStyle w:val="4"/>
        <w:tblW w:w="504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3"/>
        <w:gridCol w:w="222"/>
        <w:gridCol w:w="880"/>
        <w:gridCol w:w="1210"/>
        <w:gridCol w:w="254"/>
        <w:gridCol w:w="724"/>
        <w:gridCol w:w="665"/>
        <w:gridCol w:w="880"/>
        <w:gridCol w:w="808"/>
        <w:gridCol w:w="40"/>
        <w:gridCol w:w="1106"/>
        <w:gridCol w:w="13"/>
        <w:gridCol w:w="1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项目名称</w:t>
            </w:r>
          </w:p>
        </w:tc>
        <w:tc>
          <w:tcPr>
            <w:tcW w:w="120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安全生产隐患排查经费</w:t>
            </w:r>
          </w:p>
        </w:tc>
        <w:tc>
          <w:tcPr>
            <w:tcW w:w="129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项目编码</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42011624031T00000010</w:t>
            </w:r>
            <w:r>
              <w:rPr>
                <w:rFonts w:hint="eastAsia" w:ascii="宋体" w:hAnsi="宋体" w:cs="仿宋_GB2312"/>
                <w:color w:val="000000"/>
                <w:w w:val="90"/>
                <w:kern w:val="0"/>
                <w:szCs w:val="21"/>
                <w:lang w:val="en-US" w:eastAsia="zh-CN"/>
              </w:rPr>
              <w:t>5</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项目主管部门</w:t>
            </w:r>
          </w:p>
        </w:tc>
        <w:tc>
          <w:tcPr>
            <w:tcW w:w="120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武汉市黄陂区安全生产执法大队</w:t>
            </w:r>
            <w:r>
              <w:rPr>
                <w:rFonts w:hint="eastAsia" w:ascii="宋体" w:hAnsi="宋体" w:cs="仿宋_GB2312"/>
                <w:color w:val="000000"/>
                <w:w w:val="90"/>
                <w:kern w:val="0"/>
                <w:szCs w:val="21"/>
              </w:rPr>
              <w:t>　</w:t>
            </w:r>
          </w:p>
        </w:tc>
        <w:tc>
          <w:tcPr>
            <w:tcW w:w="129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项目执行单位</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武汉市黄陂区安全生产执法大队</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项目负责人</w:t>
            </w:r>
          </w:p>
        </w:tc>
        <w:tc>
          <w:tcPr>
            <w:tcW w:w="120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29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联系电话</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3"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单位地址</w:t>
            </w:r>
          </w:p>
        </w:tc>
        <w:tc>
          <w:tcPr>
            <w:tcW w:w="120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eastAsia="宋体" w:cs="仿宋_GB2312"/>
                <w:color w:val="000000"/>
                <w:w w:val="90"/>
                <w:kern w:val="0"/>
                <w:szCs w:val="21"/>
                <w:lang w:eastAsia="zh-CN"/>
              </w:rPr>
            </w:pPr>
            <w:r>
              <w:rPr>
                <w:rFonts w:hint="eastAsia" w:ascii="宋体" w:hAnsi="宋体" w:cs="仿宋_GB2312"/>
                <w:color w:val="000000"/>
                <w:w w:val="90"/>
                <w:kern w:val="0"/>
                <w:szCs w:val="21"/>
              </w:rPr>
              <w:t>武汉市黄陂区前川街黄陂大道380号</w:t>
            </w:r>
          </w:p>
        </w:tc>
        <w:tc>
          <w:tcPr>
            <w:tcW w:w="129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邮政编码</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430300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项目属性</w:t>
            </w:r>
          </w:p>
        </w:tc>
        <w:tc>
          <w:tcPr>
            <w:tcW w:w="3764"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suppressLineNumbers w:val="0"/>
              <w:jc w:val="left"/>
              <w:textAlignment w:val="center"/>
              <w:rPr>
                <w:rFonts w:hint="eastAsia" w:ascii="宋体" w:hAnsi="宋体" w:cs="仿宋_GB2312"/>
                <w:color w:val="000000"/>
                <w:w w:val="90"/>
                <w:kern w:val="0"/>
                <w:szCs w:val="21"/>
              </w:rPr>
            </w:pPr>
            <w:r>
              <w:rPr>
                <w:rFonts w:hint="eastAsia" w:ascii="宋体" w:hAnsi="宋体" w:eastAsia="宋体" w:cs="宋体"/>
                <w:i w:val="0"/>
                <w:iCs w:val="0"/>
                <w:color w:val="000000"/>
                <w:kern w:val="0"/>
                <w:sz w:val="21"/>
                <w:szCs w:val="21"/>
                <w:u w:val="none"/>
                <w:lang w:val="en-US" w:eastAsia="zh-CN" w:bidi="ar"/>
              </w:rPr>
              <w:t>常年性项目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支出项目类别</w:t>
            </w:r>
          </w:p>
        </w:tc>
        <w:tc>
          <w:tcPr>
            <w:tcW w:w="3764"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suppressLineNumbers w:val="0"/>
              <w:jc w:val="left"/>
              <w:textAlignment w:val="center"/>
              <w:rPr>
                <w:rFonts w:hint="eastAsia" w:ascii="宋体" w:hAnsi="宋体" w:cs="仿宋_GB2312"/>
                <w:color w:val="000000"/>
                <w:w w:val="90"/>
                <w:kern w:val="0"/>
                <w:szCs w:val="21"/>
              </w:rPr>
            </w:pPr>
            <w:r>
              <w:rPr>
                <w:rFonts w:hint="eastAsia" w:ascii="宋体" w:hAnsi="宋体" w:eastAsia="宋体" w:cs="宋体"/>
                <w:i w:val="0"/>
                <w:iCs w:val="0"/>
                <w:color w:val="000000"/>
                <w:kern w:val="0"/>
                <w:sz w:val="21"/>
                <w:szCs w:val="21"/>
                <w:u w:val="none"/>
                <w:lang w:val="en-US" w:eastAsia="zh-CN" w:bidi="ar"/>
              </w:rPr>
              <w:t>本级支出项目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起始年度</w:t>
            </w:r>
          </w:p>
        </w:tc>
        <w:tc>
          <w:tcPr>
            <w:tcW w:w="120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2024</w:t>
            </w:r>
            <w:r>
              <w:rPr>
                <w:rFonts w:hint="eastAsia" w:ascii="宋体" w:hAnsi="宋体" w:cs="仿宋_GB2312"/>
                <w:color w:val="000000"/>
                <w:w w:val="90"/>
                <w:kern w:val="0"/>
                <w:szCs w:val="21"/>
              </w:rPr>
              <w:t>　</w:t>
            </w:r>
          </w:p>
        </w:tc>
        <w:tc>
          <w:tcPr>
            <w:tcW w:w="129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终止年度</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2024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50"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项目申请理由</w:t>
            </w:r>
          </w:p>
        </w:tc>
        <w:tc>
          <w:tcPr>
            <w:tcW w:w="3764"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numPr>
                <w:ilvl w:val="0"/>
                <w:numId w:val="1"/>
              </w:numPr>
              <w:snapToGrid w:val="0"/>
              <w:spacing w:line="240" w:lineRule="exact"/>
              <w:jc w:val="left"/>
              <w:rPr>
                <w:rFonts w:hint="eastAsia" w:ascii="宋体" w:hAnsi="宋体" w:cs="仿宋_GB2312"/>
                <w:w w:val="90"/>
              </w:rPr>
            </w:pPr>
            <w:r>
              <w:rPr>
                <w:rFonts w:hint="eastAsia" w:ascii="宋体" w:hAnsi="宋体" w:cs="仿宋_GB2312"/>
                <w:w w:val="90"/>
              </w:rPr>
              <w:t>项目的法律或政策依据；1、《中华人民共和国预算法》；2、《中华人民共和国安全生产法》；3、《中共中央国务院关于推进安全生产领域改革发展的意见》；4《安全生产行政执法程序规定》</w:t>
            </w:r>
          </w:p>
          <w:p>
            <w:pPr>
              <w:pStyle w:val="9"/>
              <w:numPr>
                <w:ilvl w:val="0"/>
                <w:numId w:val="1"/>
              </w:numPr>
              <w:spacing w:line="240" w:lineRule="exact"/>
              <w:rPr>
                <w:rFonts w:hint="eastAsia" w:hAnsi="宋体" w:cs="仿宋_GB2312"/>
                <w:w w:val="90"/>
              </w:rPr>
            </w:pPr>
            <w:r>
              <w:rPr>
                <w:rFonts w:hint="eastAsia" w:hAnsi="宋体" w:cs="仿宋_GB2312"/>
                <w:w w:val="90"/>
              </w:rPr>
              <w:t>项目与部门职能的相关性；</w:t>
            </w:r>
            <w:r>
              <w:rPr>
                <w:rFonts w:hint="eastAsia" w:hAnsi="宋体" w:cs="仿宋_GB2312"/>
                <w:w w:val="90"/>
                <w:lang w:val="en-US" w:eastAsia="zh-CN"/>
              </w:rPr>
              <w:t>与部门职能相关</w:t>
            </w:r>
          </w:p>
          <w:p>
            <w:pPr>
              <w:pStyle w:val="9"/>
              <w:numPr>
                <w:ilvl w:val="0"/>
                <w:numId w:val="1"/>
              </w:numPr>
              <w:spacing w:line="240" w:lineRule="exact"/>
              <w:rPr>
                <w:rFonts w:hint="eastAsia" w:hAnsi="宋体" w:cs="仿宋_GB2312"/>
                <w:w w:val="90"/>
              </w:rPr>
            </w:pPr>
            <w:r>
              <w:rPr>
                <w:rFonts w:hint="eastAsia" w:hAnsi="宋体" w:cs="仿宋_GB2312"/>
                <w:w w:val="90"/>
              </w:rPr>
              <w:t>项目实施的现实意义，及项目聚焦于解决哪些现实问题；</w:t>
            </w:r>
            <w:r>
              <w:rPr>
                <w:rFonts w:hint="eastAsia" w:hAnsi="宋体" w:cs="仿宋_GB2312"/>
                <w:w w:val="90"/>
                <w:lang w:val="en-US" w:eastAsia="zh-CN"/>
              </w:rPr>
              <w:t>开展安全生产隐患工作，保障人民群众安全。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项目主要内容</w:t>
            </w:r>
          </w:p>
        </w:tc>
        <w:tc>
          <w:tcPr>
            <w:tcW w:w="3764"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spacing w:line="240" w:lineRule="exact"/>
              <w:jc w:val="left"/>
              <w:rPr>
                <w:rFonts w:hint="eastAsia" w:ascii="宋体" w:hAnsi="宋体" w:cs="仿宋_GB2312"/>
                <w:w w:val="90"/>
              </w:rPr>
            </w:pPr>
            <w:r>
              <w:rPr>
                <w:rFonts w:hint="eastAsia" w:ascii="宋体" w:hAnsi="宋体" w:cs="仿宋_GB2312"/>
                <w:w w:val="90"/>
              </w:rPr>
              <w:t>明确当年申请预算资金的主要投向及工作任务</w:t>
            </w:r>
          </w:p>
          <w:p>
            <w:pPr>
              <w:pStyle w:val="9"/>
              <w:spacing w:line="240" w:lineRule="exact"/>
              <w:rPr>
                <w:rFonts w:hint="eastAsia" w:hAnsi="宋体" w:eastAsia="宋体" w:cs="仿宋_GB2312"/>
                <w:w w:val="90"/>
                <w:lang w:eastAsia="zh-CN"/>
              </w:rPr>
            </w:pPr>
            <w:r>
              <w:rPr>
                <w:rFonts w:hint="eastAsia" w:hAnsi="宋体" w:cs="仿宋_GB2312"/>
                <w:w w:val="90"/>
              </w:rPr>
              <w:t>按照年度工作计划，完成安全生产隐患工作的正常开展</w:t>
            </w:r>
            <w:r>
              <w:rPr>
                <w:rFonts w:hint="eastAsia" w:hAnsi="宋体" w:cs="仿宋_GB2312"/>
                <w:w w:val="9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项目总预算</w:t>
            </w:r>
          </w:p>
        </w:tc>
        <w:tc>
          <w:tcPr>
            <w:tcW w:w="120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10</w:t>
            </w:r>
          </w:p>
        </w:tc>
        <w:tc>
          <w:tcPr>
            <w:tcW w:w="129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项目当年预算</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项目前两年预算及当年预算变动情况</w:t>
            </w:r>
          </w:p>
        </w:tc>
        <w:tc>
          <w:tcPr>
            <w:tcW w:w="3764"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lang w:val="en-US" w:eastAsia="zh-CN"/>
              </w:rPr>
            </w:pPr>
            <w:r>
              <w:rPr>
                <w:rFonts w:hint="eastAsia" w:ascii="宋体" w:hAnsi="宋体" w:cs="仿宋_GB2312"/>
                <w:color w:val="000000"/>
                <w:w w:val="90"/>
                <w:kern w:val="0"/>
                <w:szCs w:val="21"/>
                <w:lang w:val="en-US" w:eastAsia="zh-CN"/>
              </w:rPr>
              <w:t xml:space="preserve">1.前两年预算安排情况：2022年预算8万元，2023年预算8万元。                                           </w:t>
            </w:r>
          </w:p>
          <w:p>
            <w:pPr>
              <w:widowControl/>
              <w:snapToGrid w:val="0"/>
              <w:jc w:val="left"/>
              <w:rPr>
                <w:rFonts w:hint="eastAsia"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2.变动情况：2023年预算10万，较上年增加2万。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vMerge w:val="restart"/>
            <w:tcBorders>
              <w:top w:val="nil"/>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项目当年资金来源</w:t>
            </w:r>
          </w:p>
        </w:tc>
        <w:tc>
          <w:tcPr>
            <w:tcW w:w="2507"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来源项目</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507"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合计</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10</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hRule="atLeast"/>
          <w:jc w:val="center"/>
        </w:trPr>
        <w:tc>
          <w:tcPr>
            <w:tcW w:w="1235"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507"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1.一般公共预算财政拨款</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hRule="atLeast"/>
          <w:jc w:val="center"/>
        </w:trPr>
        <w:tc>
          <w:tcPr>
            <w:tcW w:w="1235"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507"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xml:space="preserve">  其中：申请本级财力年初安排</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507"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2.政府性基金预算财政拨款</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507"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3.财政专户管理资金</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hRule="atLeast"/>
          <w:jc w:val="center"/>
        </w:trPr>
        <w:tc>
          <w:tcPr>
            <w:tcW w:w="1235"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507"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4.单位资金</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hRule="atLeast"/>
          <w:jc w:val="center"/>
        </w:trPr>
        <w:tc>
          <w:tcPr>
            <w:tcW w:w="1235"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507" w:type="pct"/>
            <w:gridSpan w:val="6"/>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使用上年度财政拨款结转</w:t>
            </w:r>
          </w:p>
        </w:tc>
        <w:tc>
          <w:tcPr>
            <w:tcW w:w="125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3" w:hRule="atLeast"/>
          <w:jc w:val="center"/>
        </w:trPr>
        <w:tc>
          <w:tcPr>
            <w:tcW w:w="6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项目活动</w:t>
            </w:r>
          </w:p>
        </w:tc>
        <w:tc>
          <w:tcPr>
            <w:tcW w:w="60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活动内容</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表述</w:t>
            </w:r>
          </w:p>
        </w:tc>
        <w:tc>
          <w:tcPr>
            <w:tcW w:w="668"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支出经济</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分类</w:t>
            </w:r>
          </w:p>
        </w:tc>
        <w:tc>
          <w:tcPr>
            <w:tcW w:w="53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c>
          <w:tcPr>
            <w:tcW w:w="1932"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测算依据及说明</w:t>
            </w:r>
          </w:p>
        </w:tc>
        <w:tc>
          <w:tcPr>
            <w:tcW w:w="622"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3" w:hRule="atLeast"/>
          <w:jc w:val="center"/>
        </w:trPr>
        <w:tc>
          <w:tcPr>
            <w:tcW w:w="6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安全生产隐患排查经费</w:t>
            </w:r>
          </w:p>
        </w:tc>
        <w:tc>
          <w:tcPr>
            <w:tcW w:w="60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排查经费</w:t>
            </w:r>
          </w:p>
        </w:tc>
        <w:tc>
          <w:tcPr>
            <w:tcW w:w="668"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其他支出</w:t>
            </w:r>
          </w:p>
        </w:tc>
        <w:tc>
          <w:tcPr>
            <w:tcW w:w="53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eastAsia="宋体" w:cs="仿宋_GB2312"/>
                <w:color w:val="000000"/>
                <w:w w:val="90"/>
                <w:kern w:val="0"/>
                <w:szCs w:val="21"/>
                <w:lang w:eastAsia="zh-CN"/>
              </w:rPr>
            </w:pPr>
            <w:r>
              <w:rPr>
                <w:rFonts w:hint="eastAsia" w:ascii="宋体" w:hAnsi="宋体" w:cs="仿宋_GB2312"/>
                <w:color w:val="000000"/>
                <w:w w:val="90"/>
                <w:kern w:val="0"/>
                <w:szCs w:val="21"/>
                <w:lang w:val="en-US" w:eastAsia="zh-CN"/>
              </w:rPr>
              <w:t>8</w:t>
            </w:r>
          </w:p>
        </w:tc>
        <w:tc>
          <w:tcPr>
            <w:tcW w:w="1932"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按照完成此项工作实际支出测算</w:t>
            </w:r>
          </w:p>
        </w:tc>
        <w:tc>
          <w:tcPr>
            <w:tcW w:w="622"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6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0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68"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3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932"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22"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626"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0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68" w:type="pct"/>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3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932"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22"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品名</w:t>
            </w:r>
          </w:p>
        </w:tc>
        <w:tc>
          <w:tcPr>
            <w:tcW w:w="120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数量</w:t>
            </w:r>
          </w:p>
        </w:tc>
        <w:tc>
          <w:tcPr>
            <w:tcW w:w="255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20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255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208"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255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名称</w:t>
            </w:r>
          </w:p>
        </w:tc>
        <w:tc>
          <w:tcPr>
            <w:tcW w:w="3764"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jc w:val="center"/>
              <w:rPr>
                <w:rFonts w:hint="eastAsia" w:ascii="宋体" w:hAnsi="宋体" w:cs="仿宋_GB2312"/>
                <w:color w:val="000000"/>
                <w:w w:val="90"/>
                <w:kern w:val="0"/>
                <w:szCs w:val="21"/>
              </w:rPr>
            </w:pPr>
            <w:r>
              <w:rPr>
                <w:rFonts w:hint="eastAsia" w:ascii="宋体" w:hAnsi="宋体" w:cs="仿宋_GB2312"/>
                <w:w w:val="90"/>
                <w:kern w:val="0"/>
                <w:szCs w:val="21"/>
              </w:rPr>
              <w:t>年度绩效目标1</w:t>
            </w:r>
          </w:p>
        </w:tc>
        <w:tc>
          <w:tcPr>
            <w:tcW w:w="3764"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强化安全监督，突出责任落实，全面完成全年安全生产排查工作。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235"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jc w:val="center"/>
              <w:rPr>
                <w:rFonts w:hint="eastAsia" w:ascii="宋体" w:hAnsi="宋体" w:cs="仿宋_GB2312"/>
                <w:color w:val="000000"/>
                <w:w w:val="90"/>
                <w:kern w:val="0"/>
                <w:szCs w:val="21"/>
              </w:rPr>
            </w:pPr>
            <w:r>
              <w:rPr>
                <w:rFonts w:hint="eastAsia" w:ascii="宋体" w:hAnsi="宋体" w:cs="仿宋_GB2312"/>
                <w:w w:val="90"/>
                <w:kern w:val="0"/>
                <w:szCs w:val="21"/>
              </w:rPr>
              <w:t>……</w:t>
            </w:r>
          </w:p>
        </w:tc>
        <w:tc>
          <w:tcPr>
            <w:tcW w:w="3764" w:type="pct"/>
            <w:gridSpan w:val="10"/>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000" w:type="pct"/>
            <w:gridSpan w:val="13"/>
            <w:noWrap w:val="0"/>
            <w:vAlign w:val="center"/>
          </w:tcPr>
          <w:p>
            <w:pPr>
              <w:widowControl/>
              <w:jc w:val="center"/>
              <w:rPr>
                <w:rFonts w:hint="eastAsia" w:ascii="宋体" w:hAnsi="宋体" w:cs="仿宋_GB2312"/>
                <w:b/>
                <w:bCs/>
                <w:w w:val="90"/>
                <w:kern w:val="0"/>
              </w:rPr>
            </w:pPr>
            <w:r>
              <w:rPr>
                <w:rFonts w:hint="eastAsia" w:ascii="宋体" w:hAnsi="宋体" w:cs="仿宋_GB2312"/>
                <w:b/>
                <w:bCs/>
                <w:w w:val="90"/>
                <w:kern w:val="0"/>
              </w:rPr>
              <w:t>年度绩效目标表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49"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目标名称</w:t>
            </w:r>
          </w:p>
        </w:tc>
        <w:tc>
          <w:tcPr>
            <w:tcW w:w="486" w:type="pct"/>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一级指标</w:t>
            </w:r>
          </w:p>
        </w:tc>
        <w:tc>
          <w:tcPr>
            <w:tcW w:w="808"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二级指标</w:t>
            </w:r>
          </w:p>
        </w:tc>
        <w:tc>
          <w:tcPr>
            <w:tcW w:w="767"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三级</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1572" w:type="pct"/>
            <w:gridSpan w:val="5"/>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w:t>
            </w:r>
          </w:p>
        </w:tc>
        <w:tc>
          <w:tcPr>
            <w:tcW w:w="615" w:type="pct"/>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指标值确定</w:t>
            </w:r>
          </w:p>
          <w:p>
            <w:pPr>
              <w:widowControl/>
              <w:jc w:val="center"/>
              <w:rPr>
                <w:rFonts w:hint="eastAsia" w:ascii="宋体" w:hAnsi="宋体" w:cs="仿宋_GB2312"/>
                <w:w w:val="90"/>
                <w:kern w:val="0"/>
              </w:rPr>
            </w:pPr>
            <w:r>
              <w:rPr>
                <w:rFonts w:hint="eastAsia" w:ascii="宋体" w:hAnsi="宋体" w:cs="仿宋_GB2312"/>
                <w:w w:val="90"/>
                <w:kern w:val="0"/>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3" w:hRule="atLeast"/>
          <w:jc w:val="center"/>
        </w:trPr>
        <w:tc>
          <w:tcPr>
            <w:tcW w:w="749" w:type="pct"/>
            <w:gridSpan w:val="2"/>
            <w:vMerge w:val="continue"/>
            <w:noWrap w:val="0"/>
            <w:vAlign w:val="center"/>
          </w:tcPr>
          <w:p>
            <w:pPr>
              <w:widowControl/>
              <w:jc w:val="left"/>
              <w:rPr>
                <w:rFonts w:hint="eastAsia" w:ascii="宋体" w:hAnsi="宋体" w:cs="仿宋_GB2312"/>
                <w:w w:val="90"/>
                <w:kern w:val="0"/>
              </w:rPr>
            </w:pPr>
          </w:p>
        </w:tc>
        <w:tc>
          <w:tcPr>
            <w:tcW w:w="486" w:type="pct"/>
            <w:vMerge w:val="continue"/>
            <w:noWrap w:val="0"/>
            <w:vAlign w:val="center"/>
          </w:tcPr>
          <w:p>
            <w:pPr>
              <w:widowControl/>
              <w:jc w:val="left"/>
              <w:rPr>
                <w:rFonts w:hint="eastAsia" w:ascii="宋体" w:hAnsi="宋体" w:cs="仿宋_GB2312"/>
                <w:w w:val="90"/>
                <w:kern w:val="0"/>
              </w:rPr>
            </w:pPr>
          </w:p>
        </w:tc>
        <w:tc>
          <w:tcPr>
            <w:tcW w:w="808" w:type="pct"/>
            <w:gridSpan w:val="2"/>
            <w:vMerge w:val="continue"/>
            <w:noWrap w:val="0"/>
            <w:vAlign w:val="center"/>
          </w:tcPr>
          <w:p>
            <w:pPr>
              <w:widowControl/>
              <w:jc w:val="left"/>
              <w:rPr>
                <w:rFonts w:hint="eastAsia" w:ascii="宋体" w:hAnsi="宋体" w:cs="仿宋_GB2312"/>
                <w:w w:val="90"/>
                <w:kern w:val="0"/>
              </w:rPr>
            </w:pPr>
          </w:p>
        </w:tc>
        <w:tc>
          <w:tcPr>
            <w:tcW w:w="767" w:type="pct"/>
            <w:gridSpan w:val="2"/>
            <w:vMerge w:val="continue"/>
            <w:noWrap w:val="0"/>
            <w:vAlign w:val="center"/>
          </w:tcPr>
          <w:p>
            <w:pPr>
              <w:widowControl/>
              <w:jc w:val="left"/>
              <w:rPr>
                <w:rFonts w:hint="eastAsia" w:ascii="宋体" w:hAnsi="宋体" w:cs="仿宋_GB2312"/>
                <w:w w:val="90"/>
                <w:kern w:val="0"/>
              </w:rPr>
            </w:pPr>
          </w:p>
        </w:tc>
        <w:tc>
          <w:tcPr>
            <w:tcW w:w="486"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前年</w:t>
            </w:r>
          </w:p>
        </w:tc>
        <w:tc>
          <w:tcPr>
            <w:tcW w:w="46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上年</w:t>
            </w:r>
          </w:p>
        </w:tc>
        <w:tc>
          <w:tcPr>
            <w:tcW w:w="618"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预计当年</w:t>
            </w:r>
          </w:p>
          <w:p>
            <w:pPr>
              <w:widowControl/>
              <w:jc w:val="center"/>
              <w:rPr>
                <w:rFonts w:hint="eastAsia" w:ascii="宋体" w:hAnsi="宋体" w:cs="仿宋_GB2312"/>
                <w:w w:val="90"/>
                <w:kern w:val="0"/>
              </w:rPr>
            </w:pPr>
            <w:r>
              <w:rPr>
                <w:rFonts w:hint="eastAsia" w:ascii="宋体" w:hAnsi="宋体" w:cs="仿宋_GB2312"/>
                <w:w w:val="90"/>
                <w:kern w:val="0"/>
              </w:rPr>
              <w:t>实现</w:t>
            </w:r>
          </w:p>
        </w:tc>
        <w:tc>
          <w:tcPr>
            <w:tcW w:w="615" w:type="pct"/>
            <w:vMerge w:val="continue"/>
            <w:noWrap w:val="0"/>
            <w:vAlign w:val="center"/>
          </w:tcPr>
          <w:p>
            <w:pPr>
              <w:widowControl/>
              <w:jc w:val="left"/>
              <w:rPr>
                <w:rFonts w:hint="eastAsia" w:ascii="宋体" w:hAnsi="宋体" w:cs="仿宋_GB2312"/>
                <w:w w:val="9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749"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年度绩效目标1</w:t>
            </w:r>
          </w:p>
        </w:tc>
        <w:tc>
          <w:tcPr>
            <w:tcW w:w="486" w:type="pct"/>
            <w:vMerge w:val="restart"/>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产出指标</w:t>
            </w:r>
          </w:p>
        </w:tc>
        <w:tc>
          <w:tcPr>
            <w:tcW w:w="808" w:type="pct"/>
            <w:gridSpan w:val="2"/>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数量指标</w:t>
            </w:r>
          </w:p>
        </w:tc>
        <w:tc>
          <w:tcPr>
            <w:tcW w:w="767" w:type="pct"/>
            <w:gridSpan w:val="2"/>
            <w:noWrap w:val="0"/>
            <w:vAlign w:val="center"/>
          </w:tcPr>
          <w:p>
            <w:pPr>
              <w:keepNext w:val="0"/>
              <w:keepLines w:val="0"/>
              <w:widowControl/>
              <w:suppressLineNumbers w:val="0"/>
              <w:jc w:val="left"/>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0"/>
                <w:szCs w:val="20"/>
                <w:u w:val="none"/>
                <w:lang w:val="en-US" w:eastAsia="zh-CN" w:bidi="ar"/>
              </w:rPr>
              <w:t>全年执法检查家次</w:t>
            </w:r>
          </w:p>
        </w:tc>
        <w:tc>
          <w:tcPr>
            <w:tcW w:w="486" w:type="pct"/>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0"/>
                <w:szCs w:val="20"/>
                <w:u w:val="none"/>
                <w:lang w:val="en-US" w:eastAsia="zh-CN" w:bidi="ar"/>
              </w:rPr>
              <w:t>60家</w:t>
            </w:r>
          </w:p>
        </w:tc>
        <w:tc>
          <w:tcPr>
            <w:tcW w:w="467"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0"/>
                <w:szCs w:val="20"/>
                <w:u w:val="none"/>
                <w:lang w:val="en-US" w:eastAsia="zh-CN" w:bidi="ar"/>
              </w:rPr>
              <w:t>60家</w:t>
            </w:r>
          </w:p>
        </w:tc>
        <w:tc>
          <w:tcPr>
            <w:tcW w:w="618"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0"/>
                <w:szCs w:val="20"/>
                <w:u w:val="none"/>
                <w:lang w:val="en-US" w:eastAsia="zh-CN" w:bidi="ar"/>
              </w:rPr>
              <w:t>60家</w:t>
            </w:r>
          </w:p>
        </w:tc>
        <w:tc>
          <w:tcPr>
            <w:tcW w:w="615" w:type="pct"/>
            <w:noWrap w:val="0"/>
            <w:vAlign w:val="center"/>
          </w:tcPr>
          <w:p>
            <w:pPr>
              <w:widowControl/>
              <w:jc w:val="left"/>
              <w:rPr>
                <w:rFonts w:hint="default" w:ascii="宋体" w:hAnsi="宋体" w:eastAsia="宋体" w:cs="仿宋_GB2312"/>
                <w:w w:val="90"/>
                <w:kern w:val="0"/>
                <w:lang w:val="en-US" w:eastAsia="zh-CN"/>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9" w:type="pct"/>
            <w:gridSpan w:val="2"/>
            <w:vMerge w:val="continue"/>
            <w:noWrap w:val="0"/>
            <w:vAlign w:val="center"/>
          </w:tcPr>
          <w:p>
            <w:pPr>
              <w:widowControl/>
              <w:jc w:val="center"/>
              <w:rPr>
                <w:rFonts w:hint="eastAsia" w:ascii="宋体" w:hAnsi="宋体" w:cs="仿宋_GB2312"/>
                <w:w w:val="90"/>
                <w:kern w:val="0"/>
              </w:rPr>
            </w:pPr>
          </w:p>
        </w:tc>
        <w:tc>
          <w:tcPr>
            <w:tcW w:w="486" w:type="pct"/>
            <w:vMerge w:val="continue"/>
            <w:noWrap w:val="0"/>
            <w:vAlign w:val="center"/>
          </w:tcPr>
          <w:p>
            <w:pPr>
              <w:widowControl/>
              <w:jc w:val="center"/>
              <w:rPr>
                <w:rFonts w:hint="eastAsia" w:ascii="宋体" w:hAnsi="宋体" w:cs="仿宋_GB2312"/>
                <w:w w:val="90"/>
                <w:kern w:val="0"/>
              </w:rPr>
            </w:pPr>
          </w:p>
        </w:tc>
        <w:tc>
          <w:tcPr>
            <w:tcW w:w="808"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数量指标</w:t>
            </w:r>
          </w:p>
        </w:tc>
        <w:tc>
          <w:tcPr>
            <w:tcW w:w="767" w:type="pct"/>
            <w:gridSpan w:val="2"/>
            <w:noWrap w:val="0"/>
            <w:vAlign w:val="center"/>
          </w:tcPr>
          <w:p>
            <w:pPr>
              <w:keepNext w:val="0"/>
              <w:keepLines w:val="0"/>
              <w:widowControl/>
              <w:suppressLineNumbers w:val="0"/>
              <w:jc w:val="left"/>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0"/>
                <w:szCs w:val="20"/>
                <w:u w:val="none"/>
                <w:lang w:val="en-US" w:eastAsia="zh-CN" w:bidi="ar"/>
              </w:rPr>
              <w:t>一般隐患整改数</w:t>
            </w:r>
          </w:p>
        </w:tc>
        <w:tc>
          <w:tcPr>
            <w:tcW w:w="486"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200件</w:t>
            </w:r>
          </w:p>
        </w:tc>
        <w:tc>
          <w:tcPr>
            <w:tcW w:w="467" w:type="pct"/>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200件</w:t>
            </w:r>
          </w:p>
        </w:tc>
        <w:tc>
          <w:tcPr>
            <w:tcW w:w="618"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0"/>
                <w:szCs w:val="20"/>
                <w:u w:val="none"/>
                <w:lang w:val="en-US" w:eastAsia="zh-CN" w:bidi="ar"/>
              </w:rPr>
              <w:t>200件</w:t>
            </w:r>
          </w:p>
        </w:tc>
        <w:tc>
          <w:tcPr>
            <w:tcW w:w="615"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9" w:type="pct"/>
            <w:gridSpan w:val="2"/>
            <w:vMerge w:val="continue"/>
            <w:noWrap w:val="0"/>
            <w:vAlign w:val="center"/>
          </w:tcPr>
          <w:p>
            <w:pPr>
              <w:widowControl/>
              <w:jc w:val="center"/>
              <w:rPr>
                <w:rFonts w:hint="eastAsia" w:ascii="宋体" w:hAnsi="宋体" w:cs="仿宋_GB2312"/>
                <w:w w:val="90"/>
                <w:kern w:val="0"/>
              </w:rPr>
            </w:pPr>
          </w:p>
        </w:tc>
        <w:tc>
          <w:tcPr>
            <w:tcW w:w="486" w:type="pct"/>
            <w:vMerge w:val="continue"/>
            <w:noWrap w:val="0"/>
            <w:vAlign w:val="center"/>
          </w:tcPr>
          <w:p>
            <w:pPr>
              <w:widowControl/>
              <w:jc w:val="center"/>
              <w:rPr>
                <w:rFonts w:hint="eastAsia" w:ascii="宋体" w:hAnsi="宋体" w:cs="仿宋_GB2312"/>
                <w:w w:val="90"/>
                <w:kern w:val="0"/>
              </w:rPr>
            </w:pPr>
          </w:p>
        </w:tc>
        <w:tc>
          <w:tcPr>
            <w:tcW w:w="808"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数量指标</w:t>
            </w:r>
          </w:p>
        </w:tc>
        <w:tc>
          <w:tcPr>
            <w:tcW w:w="767" w:type="pct"/>
            <w:gridSpan w:val="2"/>
            <w:noWrap w:val="0"/>
            <w:vAlign w:val="center"/>
          </w:tcPr>
          <w:p>
            <w:pPr>
              <w:keepNext w:val="0"/>
              <w:keepLines w:val="0"/>
              <w:widowControl/>
              <w:suppressLineNumbers w:val="0"/>
              <w:jc w:val="left"/>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0"/>
                <w:szCs w:val="20"/>
                <w:u w:val="none"/>
                <w:lang w:val="en-US" w:eastAsia="zh-CN" w:bidi="ar"/>
              </w:rPr>
              <w:t>重点监管对象检查家次</w:t>
            </w:r>
          </w:p>
        </w:tc>
        <w:tc>
          <w:tcPr>
            <w:tcW w:w="486"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14家</w:t>
            </w:r>
          </w:p>
        </w:tc>
        <w:tc>
          <w:tcPr>
            <w:tcW w:w="467" w:type="pct"/>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14家</w:t>
            </w:r>
          </w:p>
        </w:tc>
        <w:tc>
          <w:tcPr>
            <w:tcW w:w="618"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0"/>
                <w:szCs w:val="20"/>
                <w:u w:val="none"/>
                <w:lang w:val="en-US" w:eastAsia="zh-CN" w:bidi="ar"/>
              </w:rPr>
              <w:t>14家</w:t>
            </w:r>
          </w:p>
        </w:tc>
        <w:tc>
          <w:tcPr>
            <w:tcW w:w="615"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749" w:type="pct"/>
            <w:gridSpan w:val="2"/>
            <w:vMerge w:val="continue"/>
            <w:noWrap w:val="0"/>
            <w:vAlign w:val="center"/>
          </w:tcPr>
          <w:p>
            <w:pPr>
              <w:widowControl/>
              <w:jc w:val="left"/>
              <w:rPr>
                <w:rFonts w:hint="eastAsia" w:ascii="宋体" w:hAnsi="宋体" w:cs="仿宋_GB2312"/>
                <w:w w:val="90"/>
                <w:kern w:val="0"/>
              </w:rPr>
            </w:pPr>
          </w:p>
        </w:tc>
        <w:tc>
          <w:tcPr>
            <w:tcW w:w="486" w:type="pct"/>
            <w:vMerge w:val="continue"/>
            <w:noWrap w:val="0"/>
            <w:vAlign w:val="center"/>
          </w:tcPr>
          <w:p>
            <w:pPr>
              <w:widowControl/>
              <w:jc w:val="center"/>
              <w:rPr>
                <w:rFonts w:hint="eastAsia" w:ascii="宋体" w:hAnsi="宋体" w:cs="仿宋_GB2312"/>
                <w:w w:val="90"/>
                <w:kern w:val="0"/>
              </w:rPr>
            </w:pPr>
          </w:p>
        </w:tc>
        <w:tc>
          <w:tcPr>
            <w:tcW w:w="808"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1"/>
                <w:szCs w:val="21"/>
                <w:u w:val="none"/>
                <w:lang w:val="en-US" w:eastAsia="zh-CN" w:bidi="ar"/>
              </w:rPr>
              <w:t>质量指标</w:t>
            </w:r>
          </w:p>
        </w:tc>
        <w:tc>
          <w:tcPr>
            <w:tcW w:w="767" w:type="pct"/>
            <w:gridSpan w:val="2"/>
            <w:noWrap w:val="0"/>
            <w:vAlign w:val="center"/>
          </w:tcPr>
          <w:p>
            <w:pPr>
              <w:keepNext w:val="0"/>
              <w:keepLines w:val="0"/>
              <w:widowControl/>
              <w:suppressLineNumbers w:val="0"/>
              <w:jc w:val="left"/>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0"/>
                <w:szCs w:val="20"/>
                <w:u w:val="none"/>
                <w:lang w:val="en-US" w:eastAsia="zh-CN" w:bidi="ar"/>
              </w:rPr>
              <w:t>监督检查计划完成率</w:t>
            </w:r>
          </w:p>
        </w:tc>
        <w:tc>
          <w:tcPr>
            <w:tcW w:w="486" w:type="pct"/>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1"/>
                <w:szCs w:val="21"/>
                <w:u w:val="none"/>
                <w:lang w:val="en-US" w:eastAsia="zh-CN" w:bidi="ar"/>
              </w:rPr>
              <w:t>95%</w:t>
            </w:r>
          </w:p>
        </w:tc>
        <w:tc>
          <w:tcPr>
            <w:tcW w:w="467"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1"/>
                <w:szCs w:val="21"/>
                <w:u w:val="none"/>
                <w:lang w:val="en-US" w:eastAsia="zh-CN" w:bidi="ar"/>
              </w:rPr>
              <w:t>95%</w:t>
            </w:r>
          </w:p>
        </w:tc>
        <w:tc>
          <w:tcPr>
            <w:tcW w:w="618"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95%</w:t>
            </w:r>
          </w:p>
        </w:tc>
        <w:tc>
          <w:tcPr>
            <w:tcW w:w="615"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3" w:hRule="atLeast"/>
          <w:jc w:val="center"/>
        </w:trPr>
        <w:tc>
          <w:tcPr>
            <w:tcW w:w="749" w:type="pct"/>
            <w:gridSpan w:val="2"/>
            <w:vMerge w:val="continue"/>
            <w:noWrap w:val="0"/>
            <w:vAlign w:val="center"/>
          </w:tcPr>
          <w:p>
            <w:pPr>
              <w:widowControl/>
              <w:jc w:val="left"/>
              <w:rPr>
                <w:rFonts w:hint="eastAsia" w:ascii="宋体" w:hAnsi="宋体" w:cs="仿宋_GB2312"/>
                <w:w w:val="90"/>
                <w:kern w:val="0"/>
              </w:rPr>
            </w:pPr>
          </w:p>
        </w:tc>
        <w:tc>
          <w:tcPr>
            <w:tcW w:w="486" w:type="pct"/>
            <w:vMerge w:val="continue"/>
            <w:noWrap w:val="0"/>
            <w:vAlign w:val="center"/>
          </w:tcPr>
          <w:p>
            <w:pPr>
              <w:widowControl/>
              <w:jc w:val="center"/>
              <w:rPr>
                <w:rFonts w:hint="eastAsia" w:ascii="宋体" w:hAnsi="宋体" w:cs="仿宋_GB2312"/>
                <w:w w:val="90"/>
                <w:kern w:val="0"/>
              </w:rPr>
            </w:pPr>
          </w:p>
        </w:tc>
        <w:tc>
          <w:tcPr>
            <w:tcW w:w="808"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时效指标</w:t>
            </w:r>
          </w:p>
        </w:tc>
        <w:tc>
          <w:tcPr>
            <w:tcW w:w="767" w:type="pct"/>
            <w:gridSpan w:val="2"/>
            <w:noWrap w:val="0"/>
            <w:vAlign w:val="center"/>
          </w:tcPr>
          <w:p>
            <w:pPr>
              <w:keepNext w:val="0"/>
              <w:keepLines w:val="0"/>
              <w:widowControl/>
              <w:suppressLineNumbers w:val="0"/>
              <w:jc w:val="left"/>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1"/>
                <w:szCs w:val="21"/>
                <w:u w:val="none"/>
                <w:lang w:val="en-US" w:eastAsia="zh-CN" w:bidi="ar"/>
              </w:rPr>
              <w:t>执法检查完成及时率</w:t>
            </w:r>
          </w:p>
        </w:tc>
        <w:tc>
          <w:tcPr>
            <w:tcW w:w="486"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467" w:type="pct"/>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618"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100%</w:t>
            </w:r>
          </w:p>
        </w:tc>
        <w:tc>
          <w:tcPr>
            <w:tcW w:w="615" w:type="pct"/>
            <w:noWrap w:val="0"/>
            <w:vAlign w:val="center"/>
          </w:tcPr>
          <w:p>
            <w:pPr>
              <w:widowControl/>
              <w:jc w:val="left"/>
              <w:rPr>
                <w:rFonts w:hint="eastAsia" w:ascii="宋体" w:hAnsi="宋体" w:cs="仿宋_GB2312"/>
                <w:w w:val="90"/>
                <w:kern w:val="0"/>
                <w:lang w:val="en-US" w:eastAsia="zh-CN"/>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49" w:type="pct"/>
            <w:gridSpan w:val="2"/>
            <w:vMerge w:val="continue"/>
            <w:noWrap w:val="0"/>
            <w:vAlign w:val="center"/>
          </w:tcPr>
          <w:p>
            <w:pPr>
              <w:widowControl/>
              <w:jc w:val="left"/>
              <w:rPr>
                <w:rFonts w:hint="eastAsia" w:ascii="宋体" w:hAnsi="宋体" w:cs="仿宋_GB2312"/>
                <w:w w:val="90"/>
                <w:kern w:val="0"/>
              </w:rPr>
            </w:pPr>
          </w:p>
        </w:tc>
        <w:tc>
          <w:tcPr>
            <w:tcW w:w="486"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效益指标</w:t>
            </w:r>
          </w:p>
        </w:tc>
        <w:tc>
          <w:tcPr>
            <w:tcW w:w="808"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社会效益指标</w:t>
            </w:r>
          </w:p>
        </w:tc>
        <w:tc>
          <w:tcPr>
            <w:tcW w:w="767"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0"/>
                <w:szCs w:val="20"/>
                <w:u w:val="none"/>
                <w:lang w:val="en-US" w:eastAsia="zh-CN" w:bidi="ar"/>
              </w:rPr>
              <w:t>提升企业安全生产意识</w:t>
            </w:r>
          </w:p>
        </w:tc>
        <w:tc>
          <w:tcPr>
            <w:tcW w:w="486"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提升</w:t>
            </w:r>
          </w:p>
        </w:tc>
        <w:tc>
          <w:tcPr>
            <w:tcW w:w="467"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提升</w:t>
            </w:r>
          </w:p>
        </w:tc>
        <w:tc>
          <w:tcPr>
            <w:tcW w:w="618"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提升</w:t>
            </w:r>
          </w:p>
        </w:tc>
        <w:tc>
          <w:tcPr>
            <w:tcW w:w="615"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49" w:type="pct"/>
            <w:gridSpan w:val="2"/>
            <w:vMerge w:val="continue"/>
            <w:noWrap w:val="0"/>
            <w:vAlign w:val="center"/>
          </w:tcPr>
          <w:p>
            <w:pPr>
              <w:widowControl/>
              <w:jc w:val="left"/>
              <w:rPr>
                <w:rFonts w:hint="eastAsia" w:ascii="宋体" w:hAnsi="宋体" w:cs="仿宋_GB2312"/>
                <w:w w:val="90"/>
                <w:kern w:val="0"/>
              </w:rPr>
            </w:pPr>
          </w:p>
        </w:tc>
        <w:tc>
          <w:tcPr>
            <w:tcW w:w="486"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808"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服务对象满意度指标</w:t>
            </w:r>
          </w:p>
        </w:tc>
        <w:tc>
          <w:tcPr>
            <w:tcW w:w="767" w:type="pct"/>
            <w:gridSpan w:val="2"/>
            <w:noWrap w:val="0"/>
            <w:vAlign w:val="center"/>
          </w:tcPr>
          <w:p>
            <w:pPr>
              <w:keepNext w:val="0"/>
              <w:keepLines w:val="0"/>
              <w:widowControl/>
              <w:suppressLineNumbers w:val="0"/>
              <w:jc w:val="center"/>
              <w:textAlignment w:val="center"/>
              <w:rPr>
                <w:rFonts w:hint="default" w:ascii="宋体" w:hAnsi="宋体" w:eastAsia="宋体" w:cs="仿宋_GB2312"/>
                <w:w w:val="90"/>
                <w:kern w:val="0"/>
                <w:lang w:val="en-US" w:eastAsia="zh-CN"/>
              </w:rPr>
            </w:pPr>
            <w:r>
              <w:rPr>
                <w:rFonts w:hint="eastAsia" w:ascii="宋体" w:hAnsi="宋体" w:eastAsia="宋体" w:cs="宋体"/>
                <w:i w:val="0"/>
                <w:iCs w:val="0"/>
                <w:color w:val="000000"/>
                <w:kern w:val="0"/>
                <w:sz w:val="21"/>
                <w:szCs w:val="21"/>
                <w:u w:val="none"/>
                <w:lang w:val="en-US" w:eastAsia="zh-CN" w:bidi="ar"/>
              </w:rPr>
              <w:t>群众满意度</w:t>
            </w:r>
          </w:p>
        </w:tc>
        <w:tc>
          <w:tcPr>
            <w:tcW w:w="486"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90%</w:t>
            </w:r>
          </w:p>
        </w:tc>
        <w:tc>
          <w:tcPr>
            <w:tcW w:w="467"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90%</w:t>
            </w:r>
          </w:p>
        </w:tc>
        <w:tc>
          <w:tcPr>
            <w:tcW w:w="618"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≥90%</w:t>
            </w:r>
          </w:p>
        </w:tc>
        <w:tc>
          <w:tcPr>
            <w:tcW w:w="615"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bl>
    <w:p/>
    <w:p>
      <w:pPr>
        <w:pStyle w:val="2"/>
        <w:numPr>
          <w:ilvl w:val="0"/>
          <w:numId w:val="0"/>
        </w:numPr>
        <w:kinsoku w:val="0"/>
        <w:autoSpaceDE w:val="0"/>
        <w:autoSpaceDN w:val="0"/>
        <w:adjustRightInd w:val="0"/>
        <w:snapToGrid w:val="0"/>
        <w:spacing w:line="222" w:lineRule="auto"/>
        <w:jc w:val="left"/>
        <w:textAlignment w:val="baseline"/>
        <w:rPr>
          <w:spacing w:val="5"/>
          <w:sz w:val="31"/>
          <w:szCs w:val="31"/>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p>
    <w:p>
      <w:pPr>
        <w:pStyle w:val="2"/>
        <w:spacing w:line="222" w:lineRule="auto"/>
        <w:rPr>
          <w:rFonts w:hint="eastAsia" w:ascii="创艺简标宋" w:hAnsi="创艺简标宋" w:eastAsia="创艺简标宋" w:cs="创艺简标宋"/>
          <w:sz w:val="44"/>
          <w:szCs w:val="44"/>
        </w:rPr>
      </w:pPr>
      <w:r>
        <w:rPr>
          <w:spacing w:val="6"/>
          <w:sz w:val="31"/>
          <w:szCs w:val="31"/>
        </w:rPr>
        <w:t>表12</w:t>
      </w:r>
      <w:r>
        <w:rPr>
          <w:rFonts w:hint="eastAsia"/>
          <w:spacing w:val="6"/>
          <w:sz w:val="31"/>
          <w:szCs w:val="31"/>
          <w:lang w:val="en-US" w:eastAsia="zh-CN"/>
        </w:rPr>
        <w:t>-6</w:t>
      </w:r>
      <w:r>
        <w:rPr>
          <w:spacing w:val="6"/>
          <w:sz w:val="31"/>
          <w:szCs w:val="31"/>
        </w:rPr>
        <w:t>.项目支出绩效目标表</w:t>
      </w:r>
    </w:p>
    <w:p>
      <w:pPr>
        <w:adjustRightInd w:val="0"/>
        <w:snapToGrid w:val="0"/>
        <w:spacing w:before="468" w:beforeLines="150" w:after="312" w:afterLines="100" w:line="540" w:lineRule="exact"/>
        <w:jc w:val="center"/>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rPr>
        <w:t>部门项目申报表(含绩效目标)</w:t>
      </w:r>
    </w:p>
    <w:p>
      <w:pPr>
        <w:rPr>
          <w:rFonts w:hint="eastAsia" w:ascii="宋体" w:hAnsi="宋体" w:cs="仿宋_GB2312"/>
        </w:rPr>
      </w:pPr>
      <w:r>
        <w:rPr>
          <w:rFonts w:hint="eastAsia" w:ascii="宋体" w:hAnsi="宋体" w:cs="仿宋_GB2312"/>
          <w:szCs w:val="21"/>
        </w:rPr>
        <w:t>申报日期：</w:t>
      </w:r>
      <w:r>
        <w:rPr>
          <w:rFonts w:hint="eastAsia" w:ascii="宋体" w:hAnsi="宋体" w:eastAsia="宋体" w:cs="仿宋_GB2312"/>
          <w:color w:val="000000"/>
          <w:szCs w:val="21"/>
          <w:lang w:val="en-US" w:eastAsia="zh-CN"/>
        </w:rPr>
        <w:t>2023</w:t>
      </w:r>
      <w:r>
        <w:rPr>
          <w:rFonts w:hint="eastAsia" w:ascii="宋体" w:hAnsi="宋体" w:cs="仿宋_GB2312"/>
          <w:color w:val="000000"/>
          <w:szCs w:val="21"/>
        </w:rPr>
        <w:t xml:space="preserve"> 年</w:t>
      </w:r>
      <w:r>
        <w:rPr>
          <w:rFonts w:hint="eastAsia" w:ascii="宋体" w:hAnsi="宋体" w:eastAsia="宋体" w:cs="仿宋_GB2312"/>
          <w:color w:val="000000"/>
          <w:szCs w:val="21"/>
          <w:lang w:val="en-US" w:eastAsia="zh-CN"/>
        </w:rPr>
        <w:t>1</w:t>
      </w:r>
      <w:r>
        <w:rPr>
          <w:rFonts w:hint="eastAsia" w:ascii="宋体" w:hAnsi="宋体" w:cs="仿宋_GB2312"/>
          <w:color w:val="000000"/>
          <w:szCs w:val="21"/>
        </w:rPr>
        <w:t>月</w:t>
      </w:r>
      <w:r>
        <w:rPr>
          <w:rFonts w:hint="eastAsia" w:ascii="宋体" w:hAnsi="宋体" w:eastAsia="宋体" w:cs="仿宋_GB2312"/>
          <w:color w:val="000000"/>
          <w:szCs w:val="21"/>
          <w:lang w:val="en-US" w:eastAsia="zh-CN"/>
        </w:rPr>
        <w:t>25</w:t>
      </w:r>
      <w:r>
        <w:rPr>
          <w:rFonts w:hint="eastAsia" w:ascii="宋体" w:hAnsi="宋体" w:cs="仿宋_GB2312"/>
          <w:color w:val="000000"/>
          <w:szCs w:val="21"/>
        </w:rPr>
        <w:t xml:space="preserve">日 </w:t>
      </w:r>
      <w:r>
        <w:rPr>
          <w:rFonts w:hint="eastAsia" w:ascii="宋体" w:hAnsi="宋体" w:cs="仿宋_GB2312"/>
        </w:rPr>
        <w:t xml:space="preserve">                                              单位：万元</w:t>
      </w:r>
    </w:p>
    <w:tbl>
      <w:tblPr>
        <w:tblStyle w:val="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47"/>
        <w:gridCol w:w="391"/>
        <w:gridCol w:w="772"/>
        <w:gridCol w:w="323"/>
        <w:gridCol w:w="824"/>
        <w:gridCol w:w="228"/>
        <w:gridCol w:w="738"/>
        <w:gridCol w:w="504"/>
        <w:gridCol w:w="1055"/>
        <w:gridCol w:w="772"/>
        <w:gridCol w:w="77"/>
        <w:gridCol w:w="1072"/>
        <w:gridCol w:w="36"/>
        <w:gridCol w:w="10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项目名称</w:t>
            </w:r>
          </w:p>
        </w:tc>
        <w:tc>
          <w:tcPr>
            <w:tcW w:w="1177"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办案经费</w:t>
            </w:r>
            <w:r>
              <w:rPr>
                <w:rFonts w:hint="eastAsia" w:ascii="宋体" w:hAnsi="宋体" w:cs="仿宋_GB2312"/>
                <w:color w:val="000000"/>
                <w:w w:val="90"/>
                <w:kern w:val="0"/>
                <w:szCs w:val="21"/>
              </w:rPr>
              <w:t>　</w:t>
            </w:r>
          </w:p>
        </w:tc>
        <w:tc>
          <w:tcPr>
            <w:tcW w:w="1299"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项目编码</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42011624031T000000104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项目主管部门</w:t>
            </w:r>
          </w:p>
        </w:tc>
        <w:tc>
          <w:tcPr>
            <w:tcW w:w="1177"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武汉市黄陂区安全生产执法大队</w:t>
            </w:r>
            <w:r>
              <w:rPr>
                <w:rFonts w:hint="eastAsia" w:ascii="宋体" w:hAnsi="宋体" w:cs="仿宋_GB2312"/>
                <w:color w:val="000000"/>
                <w:w w:val="90"/>
                <w:kern w:val="0"/>
                <w:szCs w:val="21"/>
              </w:rPr>
              <w:t>　</w:t>
            </w:r>
          </w:p>
        </w:tc>
        <w:tc>
          <w:tcPr>
            <w:tcW w:w="1299"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项目执行单位</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武汉市黄陂区安全生产执法大队</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项目负责人</w:t>
            </w:r>
          </w:p>
        </w:tc>
        <w:tc>
          <w:tcPr>
            <w:tcW w:w="1177"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299"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联系电话</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5"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单位地址</w:t>
            </w:r>
          </w:p>
        </w:tc>
        <w:tc>
          <w:tcPr>
            <w:tcW w:w="1177"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武汉市黄陂区前川街黄陂大道380号区财政大楼七楼　</w:t>
            </w:r>
          </w:p>
        </w:tc>
        <w:tc>
          <w:tcPr>
            <w:tcW w:w="1299"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邮政编码</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430300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项目属性</w:t>
            </w:r>
          </w:p>
        </w:tc>
        <w:tc>
          <w:tcPr>
            <w:tcW w:w="3712"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suppressLineNumbers w:val="0"/>
              <w:jc w:val="left"/>
              <w:textAlignment w:val="center"/>
              <w:rPr>
                <w:rFonts w:hint="eastAsia" w:ascii="宋体" w:hAnsi="宋体" w:cs="仿宋_GB2312"/>
                <w:color w:val="000000"/>
                <w:w w:val="90"/>
                <w:kern w:val="0"/>
                <w:szCs w:val="21"/>
              </w:rPr>
            </w:pPr>
            <w:r>
              <w:rPr>
                <w:rFonts w:hint="eastAsia" w:ascii="宋体" w:hAnsi="宋体" w:eastAsia="宋体" w:cs="宋体"/>
                <w:i w:val="0"/>
                <w:iCs w:val="0"/>
                <w:color w:val="000000"/>
                <w:kern w:val="0"/>
                <w:sz w:val="21"/>
                <w:szCs w:val="21"/>
                <w:u w:val="none"/>
                <w:lang w:val="en-US" w:eastAsia="zh-CN" w:bidi="ar"/>
              </w:rPr>
              <w:t>常年性项目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5"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支出项目类别</w:t>
            </w:r>
          </w:p>
        </w:tc>
        <w:tc>
          <w:tcPr>
            <w:tcW w:w="3712"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keepNext w:val="0"/>
              <w:keepLines w:val="0"/>
              <w:widowControl/>
              <w:suppressLineNumbers w:val="0"/>
              <w:jc w:val="left"/>
              <w:textAlignment w:val="center"/>
              <w:rPr>
                <w:rFonts w:hint="eastAsia" w:ascii="宋体" w:hAnsi="宋体" w:cs="仿宋_GB2312"/>
                <w:color w:val="000000"/>
                <w:w w:val="90"/>
                <w:kern w:val="0"/>
                <w:szCs w:val="21"/>
              </w:rPr>
            </w:pPr>
            <w:r>
              <w:rPr>
                <w:rFonts w:hint="eastAsia" w:ascii="宋体" w:hAnsi="宋体" w:eastAsia="宋体" w:cs="宋体"/>
                <w:i w:val="0"/>
                <w:iCs w:val="0"/>
                <w:color w:val="000000"/>
                <w:kern w:val="0"/>
                <w:sz w:val="21"/>
                <w:szCs w:val="21"/>
                <w:u w:val="none"/>
                <w:lang w:val="en-US" w:eastAsia="zh-CN" w:bidi="ar"/>
              </w:rPr>
              <w:t>本级支出项目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起始年度</w:t>
            </w:r>
          </w:p>
        </w:tc>
        <w:tc>
          <w:tcPr>
            <w:tcW w:w="1177"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2024</w:t>
            </w:r>
            <w:r>
              <w:rPr>
                <w:rFonts w:hint="eastAsia" w:ascii="宋体" w:hAnsi="宋体" w:cs="仿宋_GB2312"/>
                <w:color w:val="000000"/>
                <w:w w:val="90"/>
                <w:kern w:val="0"/>
                <w:szCs w:val="21"/>
              </w:rPr>
              <w:t>　</w:t>
            </w:r>
          </w:p>
        </w:tc>
        <w:tc>
          <w:tcPr>
            <w:tcW w:w="1299"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终止年度</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2024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4"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项目申请理由</w:t>
            </w:r>
          </w:p>
        </w:tc>
        <w:tc>
          <w:tcPr>
            <w:tcW w:w="3712"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numPr>
                <w:ilvl w:val="0"/>
                <w:numId w:val="1"/>
              </w:numPr>
              <w:snapToGrid w:val="0"/>
              <w:spacing w:line="240" w:lineRule="exact"/>
              <w:jc w:val="left"/>
              <w:rPr>
                <w:rFonts w:hint="eastAsia" w:ascii="宋体" w:hAnsi="宋体" w:cs="仿宋_GB2312"/>
                <w:w w:val="90"/>
              </w:rPr>
            </w:pPr>
            <w:r>
              <w:rPr>
                <w:rFonts w:hint="eastAsia" w:ascii="宋体" w:hAnsi="宋体" w:cs="仿宋_GB2312"/>
                <w:w w:val="90"/>
              </w:rPr>
              <w:t>项目的法律或政策依据；1、《中华人民共和国预算法》；2、《中华人民共和国安全生产法》；3、《中共中央国务院关于推进安全生产领域改革发展的意见》；4《安全生产行政执法程序规定》</w:t>
            </w:r>
          </w:p>
          <w:p>
            <w:pPr>
              <w:pStyle w:val="9"/>
              <w:numPr>
                <w:ilvl w:val="0"/>
                <w:numId w:val="1"/>
              </w:numPr>
              <w:spacing w:line="240" w:lineRule="exact"/>
              <w:rPr>
                <w:rFonts w:hint="eastAsia" w:hAnsi="宋体" w:cs="仿宋_GB2312"/>
                <w:w w:val="90"/>
              </w:rPr>
            </w:pPr>
            <w:r>
              <w:rPr>
                <w:rFonts w:hint="eastAsia" w:hAnsi="宋体" w:cs="仿宋_GB2312"/>
                <w:w w:val="90"/>
              </w:rPr>
              <w:t>项目与部门职能的相关性；</w:t>
            </w:r>
            <w:r>
              <w:rPr>
                <w:rFonts w:hint="eastAsia" w:hAnsi="宋体" w:cs="仿宋_GB2312"/>
                <w:w w:val="90"/>
                <w:lang w:val="en-US" w:eastAsia="zh-CN"/>
              </w:rPr>
              <w:t>与部门职能相关</w:t>
            </w:r>
          </w:p>
          <w:p>
            <w:pPr>
              <w:pStyle w:val="9"/>
              <w:numPr>
                <w:ilvl w:val="0"/>
                <w:numId w:val="1"/>
              </w:numPr>
              <w:spacing w:line="240" w:lineRule="exact"/>
              <w:rPr>
                <w:rFonts w:hint="eastAsia" w:hAnsi="宋体" w:cs="仿宋_GB2312"/>
                <w:w w:val="90"/>
              </w:rPr>
            </w:pPr>
            <w:r>
              <w:rPr>
                <w:rFonts w:hint="eastAsia" w:hAnsi="宋体" w:cs="仿宋_GB2312"/>
                <w:w w:val="90"/>
              </w:rPr>
              <w:t>项目实施的现实意义，及项目聚焦于解决哪些现实问题；加强安全生产研判分析，做到早发现、早预警、早治理</w:t>
            </w:r>
            <w:r>
              <w:rPr>
                <w:rFonts w:hint="eastAsia" w:hAnsi="宋体" w:cs="仿宋_GB2312"/>
                <w:w w:val="9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项目主要内容</w:t>
            </w:r>
          </w:p>
        </w:tc>
        <w:tc>
          <w:tcPr>
            <w:tcW w:w="3712"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spacing w:line="240" w:lineRule="exact"/>
              <w:jc w:val="left"/>
              <w:rPr>
                <w:rFonts w:hint="eastAsia" w:ascii="宋体" w:hAnsi="宋体" w:cs="仿宋_GB2312"/>
                <w:w w:val="90"/>
              </w:rPr>
            </w:pPr>
            <w:r>
              <w:rPr>
                <w:rFonts w:hint="eastAsia" w:ascii="宋体" w:hAnsi="宋体" w:cs="仿宋_GB2312"/>
                <w:w w:val="90"/>
              </w:rPr>
              <w:t>明确当年申请预算资金的主要投向及工作任务</w:t>
            </w:r>
          </w:p>
          <w:p>
            <w:pPr>
              <w:pStyle w:val="9"/>
              <w:spacing w:line="240" w:lineRule="exact"/>
              <w:rPr>
                <w:rFonts w:hint="eastAsia" w:hAnsi="宋体" w:cs="仿宋_GB2312"/>
                <w:w w:val="90"/>
              </w:rPr>
            </w:pPr>
            <w:r>
              <w:rPr>
                <w:rFonts w:hint="eastAsia" w:hAnsi="宋体" w:cs="仿宋_GB2312"/>
                <w:w w:val="90"/>
              </w:rPr>
              <w:t>强化重点行业领域专项整治，提升安全防范措施。加强安全生产研判分析，做到早发现、早预警、早治理。突出危险化学品、道路交通、水上交通、建筑施工、烟花爆竹、消防和涉爆粉尘、冶金煤气、液氨制冷、有限空间作业等重点行业领域开展安全生产专项整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项目总预算</w:t>
            </w:r>
          </w:p>
        </w:tc>
        <w:tc>
          <w:tcPr>
            <w:tcW w:w="1177"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26</w:t>
            </w:r>
            <w:r>
              <w:rPr>
                <w:rFonts w:hint="eastAsia" w:ascii="宋体" w:hAnsi="宋体" w:cs="仿宋_GB2312"/>
                <w:color w:val="000000"/>
                <w:w w:val="90"/>
                <w:kern w:val="0"/>
                <w:szCs w:val="21"/>
              </w:rPr>
              <w:t>　</w:t>
            </w:r>
          </w:p>
        </w:tc>
        <w:tc>
          <w:tcPr>
            <w:tcW w:w="1299" w:type="pct"/>
            <w:gridSpan w:val="3"/>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项目当年预算</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26</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项目前两年预算及当年预算变动情况</w:t>
            </w:r>
          </w:p>
        </w:tc>
        <w:tc>
          <w:tcPr>
            <w:tcW w:w="3712"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lang w:val="en-US" w:eastAsia="zh-CN"/>
              </w:rPr>
            </w:pPr>
            <w:r>
              <w:rPr>
                <w:rFonts w:hint="eastAsia" w:ascii="宋体" w:hAnsi="宋体" w:cs="仿宋_GB2312"/>
                <w:color w:val="000000"/>
                <w:w w:val="90"/>
                <w:kern w:val="0"/>
                <w:szCs w:val="21"/>
                <w:lang w:val="en-US" w:eastAsia="zh-CN"/>
              </w:rPr>
              <w:t xml:space="preserve">1.前两年预算安排情况：2022年预算8万元，2023年预算8万元。                                           </w:t>
            </w:r>
          </w:p>
          <w:p>
            <w:pPr>
              <w:widowControl/>
              <w:snapToGrid w:val="0"/>
              <w:jc w:val="left"/>
              <w:rPr>
                <w:rFonts w:hint="eastAsia"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2.变动情况：2023年预算26万元，较上年增加18万。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7" w:type="pct"/>
            <w:gridSpan w:val="3"/>
            <w:vMerge w:val="restart"/>
            <w:tcBorders>
              <w:top w:val="nil"/>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项目当年资金来源</w:t>
            </w:r>
          </w:p>
        </w:tc>
        <w:tc>
          <w:tcPr>
            <w:tcW w:w="2476"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来源项目</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7"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6"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合计</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26</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7"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6"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1.一般公共预算财政拨款</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26</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jc w:val="center"/>
        </w:trPr>
        <w:tc>
          <w:tcPr>
            <w:tcW w:w="1287"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6"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xml:space="preserve">  其中：申请本级财力年初安排</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lang w:val="en-US" w:eastAsia="zh-CN"/>
              </w:rPr>
              <w:t>26</w:t>
            </w: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287"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6"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2.政府性基金预算财政拨款</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7"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6"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3.财政专户管理资金</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287"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6"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4.单位资金</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jc w:val="center"/>
        </w:trPr>
        <w:tc>
          <w:tcPr>
            <w:tcW w:w="1287"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仿宋_GB2312"/>
                <w:color w:val="000000"/>
                <w:w w:val="90"/>
                <w:kern w:val="0"/>
                <w:szCs w:val="21"/>
              </w:rPr>
            </w:pPr>
          </w:p>
        </w:tc>
        <w:tc>
          <w:tcPr>
            <w:tcW w:w="2476"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使用上年度财政拨款结转</w:t>
            </w:r>
          </w:p>
        </w:tc>
        <w:tc>
          <w:tcPr>
            <w:tcW w:w="1236"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63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项目活动</w:t>
            </w:r>
          </w:p>
        </w:tc>
        <w:tc>
          <w:tcPr>
            <w:tcW w:w="647"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活动内容</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表述</w:t>
            </w:r>
          </w:p>
        </w:tc>
        <w:tc>
          <w:tcPr>
            <w:tcW w:w="63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支出经济</w:t>
            </w:r>
            <w:r>
              <w:rPr>
                <w:rFonts w:hint="eastAsia" w:ascii="宋体" w:hAnsi="宋体" w:cs="仿宋_GB2312"/>
                <w:color w:val="000000"/>
                <w:w w:val="90"/>
                <w:kern w:val="0"/>
                <w:szCs w:val="21"/>
              </w:rPr>
              <w:br w:type="textWrapping"/>
            </w:r>
            <w:r>
              <w:rPr>
                <w:rFonts w:hint="eastAsia" w:ascii="宋体" w:hAnsi="宋体" w:cs="仿宋_GB2312"/>
                <w:color w:val="000000"/>
                <w:w w:val="90"/>
                <w:kern w:val="0"/>
                <w:szCs w:val="21"/>
              </w:rPr>
              <w:t>分类</w:t>
            </w:r>
          </w:p>
        </w:tc>
        <w:tc>
          <w:tcPr>
            <w:tcW w:w="53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c>
          <w:tcPr>
            <w:tcW w:w="1939"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测算依据及说明</w:t>
            </w:r>
          </w:p>
        </w:tc>
        <w:tc>
          <w:tcPr>
            <w:tcW w:w="596"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jc w:val="center"/>
        </w:trPr>
        <w:tc>
          <w:tcPr>
            <w:tcW w:w="63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安全生产办案经费</w:t>
            </w:r>
          </w:p>
        </w:tc>
        <w:tc>
          <w:tcPr>
            <w:tcW w:w="647"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办案经费</w:t>
            </w:r>
          </w:p>
        </w:tc>
        <w:tc>
          <w:tcPr>
            <w:tcW w:w="63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其他支出</w:t>
            </w:r>
          </w:p>
        </w:tc>
        <w:tc>
          <w:tcPr>
            <w:tcW w:w="53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eastAsia="宋体" w:cs="仿宋_GB2312"/>
                <w:color w:val="000000"/>
                <w:w w:val="90"/>
                <w:kern w:val="0"/>
                <w:szCs w:val="21"/>
                <w:lang w:eastAsia="zh-CN"/>
              </w:rPr>
            </w:pPr>
            <w:r>
              <w:rPr>
                <w:rFonts w:hint="eastAsia" w:ascii="宋体" w:hAnsi="宋体" w:cs="仿宋_GB2312"/>
                <w:color w:val="000000"/>
                <w:w w:val="90"/>
                <w:kern w:val="0"/>
                <w:szCs w:val="21"/>
                <w:lang w:val="en-US" w:eastAsia="zh-CN"/>
              </w:rPr>
              <w:t>8</w:t>
            </w:r>
          </w:p>
        </w:tc>
        <w:tc>
          <w:tcPr>
            <w:tcW w:w="1939"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default" w:ascii="宋体" w:hAnsi="宋体" w:eastAsia="宋体" w:cs="仿宋_GB2312"/>
                <w:color w:val="000000"/>
                <w:w w:val="90"/>
                <w:kern w:val="0"/>
                <w:szCs w:val="21"/>
                <w:lang w:val="en-US" w:eastAsia="zh-CN"/>
              </w:rPr>
            </w:pPr>
            <w:r>
              <w:rPr>
                <w:rFonts w:hint="eastAsia" w:ascii="宋体" w:hAnsi="宋体" w:cs="仿宋_GB2312"/>
                <w:color w:val="000000"/>
                <w:w w:val="90"/>
                <w:kern w:val="0"/>
                <w:szCs w:val="21"/>
                <w:lang w:val="en-US" w:eastAsia="zh-CN"/>
              </w:rPr>
              <w:t>按照完成此项工作实际支出测算</w:t>
            </w:r>
          </w:p>
        </w:tc>
        <w:tc>
          <w:tcPr>
            <w:tcW w:w="596"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47"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3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3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939"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96"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9" w:type="pct"/>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47"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639"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38"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939" w:type="pct"/>
            <w:gridSpan w:val="5"/>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596" w:type="pct"/>
            <w:gridSpan w:val="2"/>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品名</w:t>
            </w:r>
          </w:p>
        </w:tc>
        <w:tc>
          <w:tcPr>
            <w:tcW w:w="1177"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数量</w:t>
            </w:r>
          </w:p>
        </w:tc>
        <w:tc>
          <w:tcPr>
            <w:tcW w:w="253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177"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righ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253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1177" w:type="pct"/>
            <w:gridSpan w:val="4"/>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c>
          <w:tcPr>
            <w:tcW w:w="2535" w:type="pct"/>
            <w:gridSpan w:val="7"/>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bottom"/>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b/>
                <w:bCs/>
                <w:color w:val="000000"/>
                <w:w w:val="90"/>
                <w:kern w:val="0"/>
                <w:szCs w:val="21"/>
              </w:rPr>
            </w:pPr>
            <w:r>
              <w:rPr>
                <w:rFonts w:hint="eastAsia" w:ascii="宋体" w:hAnsi="宋体" w:cs="仿宋_GB2312"/>
                <w:b/>
                <w:bCs/>
                <w:color w:val="000000"/>
                <w:w w:val="90"/>
                <w:kern w:val="0"/>
                <w:szCs w:val="21"/>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名称</w:t>
            </w:r>
          </w:p>
        </w:tc>
        <w:tc>
          <w:tcPr>
            <w:tcW w:w="3712"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center"/>
              <w:rPr>
                <w:rFonts w:hint="eastAsia" w:ascii="宋体" w:hAnsi="宋体" w:cs="仿宋_GB2312"/>
                <w:color w:val="000000"/>
                <w:w w:val="90"/>
                <w:kern w:val="0"/>
                <w:szCs w:val="21"/>
              </w:rPr>
            </w:pPr>
            <w:r>
              <w:rPr>
                <w:rFonts w:hint="eastAsia" w:ascii="宋体" w:hAnsi="宋体" w:cs="仿宋_GB2312"/>
                <w:color w:val="000000"/>
                <w:w w:val="90"/>
                <w:kern w:val="0"/>
                <w:szCs w:val="21"/>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jc w:val="center"/>
              <w:rPr>
                <w:rFonts w:hint="eastAsia" w:ascii="宋体" w:hAnsi="宋体" w:cs="仿宋_GB2312"/>
                <w:color w:val="000000"/>
                <w:w w:val="90"/>
                <w:kern w:val="0"/>
                <w:szCs w:val="21"/>
              </w:rPr>
            </w:pPr>
            <w:r>
              <w:rPr>
                <w:rFonts w:hint="eastAsia" w:ascii="宋体" w:hAnsi="宋体" w:cs="仿宋_GB2312"/>
                <w:w w:val="90"/>
                <w:kern w:val="0"/>
                <w:szCs w:val="21"/>
              </w:rPr>
              <w:t>长期绩效目标1</w:t>
            </w:r>
          </w:p>
        </w:tc>
        <w:tc>
          <w:tcPr>
            <w:tcW w:w="3712"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jc w:val="center"/>
              <w:rPr>
                <w:rFonts w:hint="eastAsia" w:ascii="宋体" w:hAnsi="宋体" w:cs="仿宋_GB2312"/>
                <w:color w:val="000000"/>
                <w:w w:val="90"/>
                <w:kern w:val="0"/>
                <w:szCs w:val="21"/>
              </w:rPr>
            </w:pPr>
            <w:r>
              <w:rPr>
                <w:rFonts w:hint="eastAsia" w:ascii="宋体" w:hAnsi="宋体" w:cs="仿宋_GB2312"/>
                <w:w w:val="90"/>
                <w:kern w:val="0"/>
                <w:szCs w:val="21"/>
              </w:rPr>
              <w:t>……</w:t>
            </w:r>
          </w:p>
        </w:tc>
        <w:tc>
          <w:tcPr>
            <w:tcW w:w="3712"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jc w:val="center"/>
              <w:rPr>
                <w:rFonts w:hint="eastAsia" w:ascii="宋体" w:hAnsi="宋体" w:cs="仿宋_GB2312"/>
                <w:color w:val="000000"/>
                <w:w w:val="90"/>
                <w:kern w:val="0"/>
                <w:szCs w:val="21"/>
              </w:rPr>
            </w:pPr>
            <w:r>
              <w:rPr>
                <w:rFonts w:hint="eastAsia" w:ascii="宋体" w:hAnsi="宋体" w:cs="仿宋_GB2312"/>
                <w:w w:val="90"/>
                <w:kern w:val="0"/>
                <w:szCs w:val="21"/>
              </w:rPr>
              <w:t>年度绩效目标1</w:t>
            </w:r>
          </w:p>
        </w:tc>
        <w:tc>
          <w:tcPr>
            <w:tcW w:w="3712"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加强依法监督，深化隐患排查治理，严厉打击非法违法行为，有效预防和遏制了重特大事故发生，全区安全生产形势持续稳定好转。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87" w:type="pct"/>
            <w:gridSpan w:val="3"/>
            <w:tcBorders>
              <w:top w:val="single" w:color="000000" w:sz="4" w:space="0"/>
              <w:left w:val="single" w:color="000000" w:sz="4" w:space="0"/>
              <w:bottom w:val="single" w:color="000000" w:sz="4" w:space="0"/>
              <w:right w:val="single" w:color="000000" w:sz="4" w:space="0"/>
            </w:tcBorders>
            <w:noWrap w:val="0"/>
            <w:tcMar>
              <w:top w:w="0" w:type="dxa"/>
              <w:left w:w="57" w:type="dxa"/>
              <w:bottom w:w="0" w:type="dxa"/>
              <w:right w:w="57" w:type="dxa"/>
            </w:tcMar>
            <w:vAlign w:val="center"/>
          </w:tcPr>
          <w:p>
            <w:pPr>
              <w:widowControl/>
              <w:jc w:val="center"/>
              <w:rPr>
                <w:rFonts w:hint="eastAsia" w:ascii="宋体" w:hAnsi="宋体" w:cs="仿宋_GB2312"/>
                <w:color w:val="000000"/>
                <w:w w:val="90"/>
                <w:kern w:val="0"/>
                <w:szCs w:val="21"/>
              </w:rPr>
            </w:pPr>
            <w:r>
              <w:rPr>
                <w:rFonts w:hint="eastAsia" w:ascii="宋体" w:hAnsi="宋体" w:cs="仿宋_GB2312"/>
                <w:w w:val="90"/>
                <w:kern w:val="0"/>
                <w:szCs w:val="21"/>
              </w:rPr>
              <w:t>……</w:t>
            </w:r>
          </w:p>
        </w:tc>
        <w:tc>
          <w:tcPr>
            <w:tcW w:w="3712" w:type="pct"/>
            <w:gridSpan w:val="11"/>
            <w:tcBorders>
              <w:top w:val="single" w:color="000000" w:sz="4" w:space="0"/>
              <w:left w:val="nil"/>
              <w:bottom w:val="single" w:color="000000" w:sz="4" w:space="0"/>
              <w:right w:val="single" w:color="000000" w:sz="4" w:space="0"/>
            </w:tcBorders>
            <w:noWrap w:val="0"/>
            <w:tcMar>
              <w:top w:w="0" w:type="dxa"/>
              <w:left w:w="57" w:type="dxa"/>
              <w:bottom w:w="0" w:type="dxa"/>
              <w:right w:w="57" w:type="dxa"/>
            </w:tcMar>
            <w:vAlign w:val="center"/>
          </w:tcPr>
          <w:p>
            <w:pPr>
              <w:widowControl/>
              <w:snapToGrid w:val="0"/>
              <w:jc w:val="left"/>
              <w:rPr>
                <w:rFonts w:hint="eastAsia" w:ascii="宋体" w:hAnsi="宋体" w:cs="仿宋_GB2312"/>
                <w:color w:val="000000"/>
                <w:w w:val="90"/>
                <w:kern w:val="0"/>
                <w:szCs w:val="21"/>
              </w:rPr>
            </w:pPr>
            <w:r>
              <w:rPr>
                <w:rFonts w:hint="eastAsia" w:ascii="宋体" w:hAnsi="宋体" w:cs="仿宋_GB2312"/>
                <w:color w:val="000000"/>
                <w:w w:val="9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000" w:type="pct"/>
            <w:gridSpan w:val="14"/>
            <w:noWrap w:val="0"/>
            <w:vAlign w:val="center"/>
          </w:tcPr>
          <w:p>
            <w:pPr>
              <w:widowControl/>
              <w:jc w:val="center"/>
              <w:rPr>
                <w:rFonts w:hint="eastAsia" w:ascii="宋体" w:hAnsi="宋体" w:cs="仿宋_GB2312"/>
                <w:b/>
                <w:bCs/>
                <w:w w:val="90"/>
                <w:kern w:val="0"/>
              </w:rPr>
            </w:pPr>
            <w:r>
              <w:rPr>
                <w:rFonts w:hint="eastAsia" w:ascii="宋体" w:hAnsi="宋体" w:cs="仿宋_GB2312"/>
                <w:b/>
                <w:bCs/>
                <w:w w:val="90"/>
                <w:kern w:val="0"/>
              </w:rPr>
              <w:t>年度绩效目标表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7"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目标名称</w:t>
            </w:r>
          </w:p>
        </w:tc>
        <w:tc>
          <w:tcPr>
            <w:tcW w:w="610"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一级指标</w:t>
            </w:r>
          </w:p>
        </w:tc>
        <w:tc>
          <w:tcPr>
            <w:tcW w:w="586"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二级指标</w:t>
            </w:r>
          </w:p>
        </w:tc>
        <w:tc>
          <w:tcPr>
            <w:tcW w:w="692"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三级</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1678" w:type="pct"/>
            <w:gridSpan w:val="5"/>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w:t>
            </w:r>
          </w:p>
        </w:tc>
        <w:tc>
          <w:tcPr>
            <w:tcW w:w="574" w:type="pct"/>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指标值确定</w:t>
            </w:r>
          </w:p>
          <w:p>
            <w:pPr>
              <w:widowControl/>
              <w:jc w:val="center"/>
              <w:rPr>
                <w:rFonts w:hint="eastAsia" w:ascii="宋体" w:hAnsi="宋体" w:cs="仿宋_GB2312"/>
                <w:w w:val="90"/>
                <w:kern w:val="0"/>
              </w:rPr>
            </w:pPr>
            <w:r>
              <w:rPr>
                <w:rFonts w:hint="eastAsia" w:ascii="宋体" w:hAnsi="宋体" w:cs="仿宋_GB2312"/>
                <w:w w:val="90"/>
                <w:kern w:val="0"/>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57" w:type="pct"/>
            <w:gridSpan w:val="2"/>
            <w:vMerge w:val="continue"/>
            <w:noWrap w:val="0"/>
            <w:vAlign w:val="center"/>
          </w:tcPr>
          <w:p>
            <w:pPr>
              <w:widowControl/>
              <w:jc w:val="left"/>
              <w:rPr>
                <w:rFonts w:hint="eastAsia" w:ascii="宋体" w:hAnsi="宋体" w:cs="仿宋_GB2312"/>
                <w:w w:val="90"/>
                <w:kern w:val="0"/>
              </w:rPr>
            </w:pPr>
          </w:p>
        </w:tc>
        <w:tc>
          <w:tcPr>
            <w:tcW w:w="610" w:type="pct"/>
            <w:gridSpan w:val="2"/>
            <w:vMerge w:val="continue"/>
            <w:noWrap w:val="0"/>
            <w:vAlign w:val="center"/>
          </w:tcPr>
          <w:p>
            <w:pPr>
              <w:widowControl/>
              <w:jc w:val="left"/>
              <w:rPr>
                <w:rFonts w:hint="eastAsia" w:ascii="宋体" w:hAnsi="宋体" w:cs="仿宋_GB2312"/>
                <w:w w:val="90"/>
                <w:kern w:val="0"/>
              </w:rPr>
            </w:pPr>
          </w:p>
        </w:tc>
        <w:tc>
          <w:tcPr>
            <w:tcW w:w="586" w:type="pct"/>
            <w:gridSpan w:val="2"/>
            <w:vMerge w:val="continue"/>
            <w:noWrap w:val="0"/>
            <w:vAlign w:val="center"/>
          </w:tcPr>
          <w:p>
            <w:pPr>
              <w:widowControl/>
              <w:jc w:val="left"/>
              <w:rPr>
                <w:rFonts w:hint="eastAsia" w:ascii="宋体" w:hAnsi="宋体" w:cs="仿宋_GB2312"/>
                <w:w w:val="90"/>
                <w:kern w:val="0"/>
              </w:rPr>
            </w:pPr>
          </w:p>
        </w:tc>
        <w:tc>
          <w:tcPr>
            <w:tcW w:w="692" w:type="pct"/>
            <w:gridSpan w:val="2"/>
            <w:vMerge w:val="continue"/>
            <w:noWrap w:val="0"/>
            <w:vAlign w:val="center"/>
          </w:tcPr>
          <w:p>
            <w:pPr>
              <w:widowControl/>
              <w:jc w:val="left"/>
              <w:rPr>
                <w:rFonts w:hint="eastAsia" w:ascii="宋体" w:hAnsi="宋体" w:cs="仿宋_GB2312"/>
                <w:w w:val="90"/>
                <w:kern w:val="0"/>
              </w:rPr>
            </w:pPr>
          </w:p>
        </w:tc>
        <w:tc>
          <w:tcPr>
            <w:tcW w:w="588" w:type="pc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前年</w:t>
            </w:r>
          </w:p>
        </w:tc>
        <w:tc>
          <w:tcPr>
            <w:tcW w:w="473"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上年</w:t>
            </w:r>
          </w:p>
        </w:tc>
        <w:tc>
          <w:tcPr>
            <w:tcW w:w="61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预计当年</w:t>
            </w:r>
          </w:p>
          <w:p>
            <w:pPr>
              <w:widowControl/>
              <w:jc w:val="center"/>
              <w:rPr>
                <w:rFonts w:hint="eastAsia" w:ascii="宋体" w:hAnsi="宋体" w:cs="仿宋_GB2312"/>
                <w:w w:val="90"/>
                <w:kern w:val="0"/>
              </w:rPr>
            </w:pPr>
            <w:r>
              <w:rPr>
                <w:rFonts w:hint="eastAsia" w:ascii="宋体" w:hAnsi="宋体" w:cs="仿宋_GB2312"/>
                <w:w w:val="90"/>
                <w:kern w:val="0"/>
              </w:rPr>
              <w:t>实现</w:t>
            </w:r>
          </w:p>
        </w:tc>
        <w:tc>
          <w:tcPr>
            <w:tcW w:w="574" w:type="pct"/>
            <w:vMerge w:val="continue"/>
            <w:noWrap w:val="0"/>
            <w:vAlign w:val="center"/>
          </w:tcPr>
          <w:p>
            <w:pPr>
              <w:widowControl/>
              <w:jc w:val="left"/>
              <w:rPr>
                <w:rFonts w:hint="eastAsia" w:ascii="宋体" w:hAnsi="宋体" w:cs="仿宋_GB2312"/>
                <w:w w:val="9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7" w:type="pct"/>
            <w:gridSpan w:val="2"/>
            <w:vMerge w:val="restart"/>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年度绩效目标1</w:t>
            </w:r>
          </w:p>
        </w:tc>
        <w:tc>
          <w:tcPr>
            <w:tcW w:w="610" w:type="pct"/>
            <w:gridSpan w:val="2"/>
            <w:vMerge w:val="restart"/>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产出指标</w:t>
            </w:r>
          </w:p>
        </w:tc>
        <w:tc>
          <w:tcPr>
            <w:tcW w:w="586" w:type="pct"/>
            <w:gridSpan w:val="2"/>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数量指标</w:t>
            </w:r>
          </w:p>
        </w:tc>
        <w:tc>
          <w:tcPr>
            <w:tcW w:w="692" w:type="pct"/>
            <w:gridSpan w:val="2"/>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szCs w:val="22"/>
              </w:rPr>
              <w:t>办理案件数</w:t>
            </w:r>
          </w:p>
        </w:tc>
        <w:tc>
          <w:tcPr>
            <w:tcW w:w="588" w:type="pct"/>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0"/>
                <w:szCs w:val="20"/>
                <w:u w:val="none"/>
                <w:lang w:val="en-US" w:eastAsia="zh-CN" w:bidi="ar"/>
              </w:rPr>
              <w:t>4件</w:t>
            </w:r>
          </w:p>
        </w:tc>
        <w:tc>
          <w:tcPr>
            <w:tcW w:w="473"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0"/>
                <w:szCs w:val="20"/>
                <w:u w:val="none"/>
                <w:lang w:val="en-US" w:eastAsia="zh-CN" w:bidi="ar"/>
              </w:rPr>
              <w:t>≥4件</w:t>
            </w:r>
          </w:p>
        </w:tc>
        <w:tc>
          <w:tcPr>
            <w:tcW w:w="61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≥4件</w:t>
            </w:r>
          </w:p>
        </w:tc>
        <w:tc>
          <w:tcPr>
            <w:tcW w:w="574" w:type="pct"/>
            <w:noWrap w:val="0"/>
            <w:vAlign w:val="center"/>
          </w:tcPr>
          <w:p>
            <w:pPr>
              <w:widowControl/>
              <w:jc w:val="left"/>
              <w:rPr>
                <w:rFonts w:hint="default" w:ascii="宋体" w:hAnsi="宋体" w:eastAsia="宋体" w:cs="仿宋_GB2312"/>
                <w:w w:val="90"/>
                <w:kern w:val="0"/>
                <w:lang w:val="en-US" w:eastAsia="zh-CN"/>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57" w:type="pct"/>
            <w:gridSpan w:val="2"/>
            <w:vMerge w:val="continue"/>
            <w:noWrap w:val="0"/>
            <w:vAlign w:val="center"/>
          </w:tcPr>
          <w:p>
            <w:pPr>
              <w:widowControl/>
              <w:jc w:val="left"/>
              <w:rPr>
                <w:rFonts w:hint="eastAsia" w:ascii="宋体" w:hAnsi="宋体" w:cs="仿宋_GB2312"/>
                <w:w w:val="90"/>
                <w:kern w:val="0"/>
              </w:rPr>
            </w:pPr>
          </w:p>
        </w:tc>
        <w:tc>
          <w:tcPr>
            <w:tcW w:w="610" w:type="pct"/>
            <w:gridSpan w:val="2"/>
            <w:vMerge w:val="continue"/>
            <w:noWrap w:val="0"/>
            <w:vAlign w:val="center"/>
          </w:tcPr>
          <w:p>
            <w:pPr>
              <w:widowControl/>
              <w:jc w:val="center"/>
              <w:rPr>
                <w:rFonts w:hint="eastAsia" w:ascii="宋体" w:hAnsi="宋体" w:cs="仿宋_GB2312"/>
                <w:w w:val="90"/>
                <w:kern w:val="0"/>
              </w:rPr>
            </w:pPr>
          </w:p>
        </w:tc>
        <w:tc>
          <w:tcPr>
            <w:tcW w:w="586" w:type="pct"/>
            <w:gridSpan w:val="2"/>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质量指标</w:t>
            </w:r>
          </w:p>
        </w:tc>
        <w:tc>
          <w:tcPr>
            <w:tcW w:w="692" w:type="pct"/>
            <w:gridSpan w:val="2"/>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szCs w:val="22"/>
              </w:rPr>
              <w:t>依法办案率</w:t>
            </w:r>
          </w:p>
        </w:tc>
        <w:tc>
          <w:tcPr>
            <w:tcW w:w="588" w:type="pct"/>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0"/>
                <w:szCs w:val="20"/>
                <w:u w:val="none"/>
                <w:lang w:val="en-US" w:eastAsia="zh-CN" w:bidi="ar"/>
              </w:rPr>
              <w:t>30件</w:t>
            </w:r>
          </w:p>
        </w:tc>
        <w:tc>
          <w:tcPr>
            <w:tcW w:w="473"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0"/>
                <w:szCs w:val="20"/>
                <w:u w:val="none"/>
                <w:lang w:val="en-US" w:eastAsia="zh-CN" w:bidi="ar"/>
              </w:rPr>
              <w:t>30件</w:t>
            </w:r>
          </w:p>
        </w:tc>
        <w:tc>
          <w:tcPr>
            <w:tcW w:w="61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≥95%</w:t>
            </w:r>
          </w:p>
        </w:tc>
        <w:tc>
          <w:tcPr>
            <w:tcW w:w="574"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7" w:type="pct"/>
            <w:gridSpan w:val="2"/>
            <w:vMerge w:val="continue"/>
            <w:noWrap w:val="0"/>
            <w:vAlign w:val="center"/>
          </w:tcPr>
          <w:p>
            <w:pPr>
              <w:widowControl/>
              <w:jc w:val="left"/>
              <w:rPr>
                <w:rFonts w:hint="eastAsia" w:ascii="宋体" w:hAnsi="宋体" w:cs="仿宋_GB2312"/>
                <w:w w:val="90"/>
                <w:kern w:val="0"/>
              </w:rPr>
            </w:pPr>
          </w:p>
        </w:tc>
        <w:tc>
          <w:tcPr>
            <w:tcW w:w="610" w:type="pct"/>
            <w:gridSpan w:val="2"/>
            <w:vMerge w:val="continue"/>
            <w:noWrap w:val="0"/>
            <w:vAlign w:val="center"/>
          </w:tcPr>
          <w:p>
            <w:pPr>
              <w:widowControl/>
              <w:jc w:val="center"/>
              <w:rPr>
                <w:rFonts w:hint="eastAsia" w:ascii="宋体" w:hAnsi="宋体" w:cs="仿宋_GB2312"/>
                <w:w w:val="90"/>
                <w:kern w:val="0"/>
              </w:rPr>
            </w:pPr>
          </w:p>
        </w:tc>
        <w:tc>
          <w:tcPr>
            <w:tcW w:w="586" w:type="pct"/>
            <w:gridSpan w:val="2"/>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rPr>
              <w:t>时效指标</w:t>
            </w:r>
          </w:p>
        </w:tc>
        <w:tc>
          <w:tcPr>
            <w:tcW w:w="692" w:type="pct"/>
            <w:gridSpan w:val="2"/>
            <w:noWrap w:val="0"/>
            <w:vAlign w:val="center"/>
          </w:tcPr>
          <w:p>
            <w:pPr>
              <w:widowControl/>
              <w:jc w:val="center"/>
              <w:rPr>
                <w:rFonts w:hint="eastAsia" w:ascii="宋体" w:hAnsi="宋体" w:cs="仿宋_GB2312"/>
                <w:w w:val="90"/>
                <w:kern w:val="0"/>
                <w:szCs w:val="22"/>
              </w:rPr>
            </w:pPr>
            <w:r>
              <w:rPr>
                <w:rFonts w:hint="eastAsia" w:ascii="宋体" w:hAnsi="宋体" w:cs="仿宋_GB2312"/>
                <w:w w:val="90"/>
                <w:kern w:val="0"/>
                <w:szCs w:val="22"/>
              </w:rPr>
              <w:t>按期办结率</w:t>
            </w:r>
          </w:p>
        </w:tc>
        <w:tc>
          <w:tcPr>
            <w:tcW w:w="588" w:type="pct"/>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1"/>
                <w:szCs w:val="21"/>
                <w:u w:val="none"/>
                <w:lang w:val="en-US" w:eastAsia="zh-CN" w:bidi="ar"/>
              </w:rPr>
              <w:t>90%</w:t>
            </w:r>
          </w:p>
        </w:tc>
        <w:tc>
          <w:tcPr>
            <w:tcW w:w="473"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szCs w:val="22"/>
              </w:rPr>
            </w:pPr>
            <w:r>
              <w:rPr>
                <w:rFonts w:hint="eastAsia" w:ascii="宋体" w:hAnsi="宋体" w:eastAsia="宋体" w:cs="宋体"/>
                <w:i w:val="0"/>
                <w:iCs w:val="0"/>
                <w:color w:val="000000"/>
                <w:kern w:val="0"/>
                <w:sz w:val="21"/>
                <w:szCs w:val="21"/>
                <w:u w:val="none"/>
                <w:lang w:val="en-US" w:eastAsia="zh-CN" w:bidi="ar"/>
              </w:rPr>
              <w:t>90%</w:t>
            </w:r>
          </w:p>
        </w:tc>
        <w:tc>
          <w:tcPr>
            <w:tcW w:w="61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≥95%</w:t>
            </w:r>
          </w:p>
        </w:tc>
        <w:tc>
          <w:tcPr>
            <w:tcW w:w="574"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7" w:type="pct"/>
            <w:gridSpan w:val="2"/>
            <w:vMerge w:val="continue"/>
            <w:noWrap w:val="0"/>
            <w:vAlign w:val="center"/>
          </w:tcPr>
          <w:p>
            <w:pPr>
              <w:widowControl/>
              <w:jc w:val="left"/>
              <w:rPr>
                <w:rFonts w:hint="eastAsia" w:ascii="宋体" w:hAnsi="宋体" w:cs="仿宋_GB2312"/>
                <w:w w:val="90"/>
                <w:kern w:val="0"/>
              </w:rPr>
            </w:pPr>
          </w:p>
        </w:tc>
        <w:tc>
          <w:tcPr>
            <w:tcW w:w="610"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效益指标</w:t>
            </w:r>
          </w:p>
        </w:tc>
        <w:tc>
          <w:tcPr>
            <w:tcW w:w="586"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社会效益指标</w:t>
            </w:r>
          </w:p>
        </w:tc>
        <w:tc>
          <w:tcPr>
            <w:tcW w:w="692"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保障安全案件当事人合法权益</w:t>
            </w:r>
          </w:p>
        </w:tc>
        <w:tc>
          <w:tcPr>
            <w:tcW w:w="588"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90%</w:t>
            </w:r>
          </w:p>
        </w:tc>
        <w:tc>
          <w:tcPr>
            <w:tcW w:w="473"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1"/>
                <w:szCs w:val="21"/>
                <w:u w:val="none"/>
                <w:lang w:val="en-US" w:eastAsia="zh-CN" w:bidi="ar"/>
              </w:rPr>
              <w:t>90%</w:t>
            </w:r>
          </w:p>
        </w:tc>
        <w:tc>
          <w:tcPr>
            <w:tcW w:w="61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有保障</w:t>
            </w:r>
          </w:p>
        </w:tc>
        <w:tc>
          <w:tcPr>
            <w:tcW w:w="574"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7" w:type="pct"/>
            <w:gridSpan w:val="2"/>
            <w:vMerge w:val="continue"/>
            <w:noWrap w:val="0"/>
            <w:vAlign w:val="center"/>
          </w:tcPr>
          <w:p>
            <w:pPr>
              <w:widowControl/>
              <w:jc w:val="left"/>
              <w:rPr>
                <w:rFonts w:hint="eastAsia" w:ascii="宋体" w:hAnsi="宋体" w:cs="仿宋_GB2312"/>
                <w:w w:val="90"/>
                <w:kern w:val="0"/>
              </w:rPr>
            </w:pPr>
          </w:p>
        </w:tc>
        <w:tc>
          <w:tcPr>
            <w:tcW w:w="610"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586"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服务对象满意度</w:t>
            </w:r>
          </w:p>
          <w:p>
            <w:pPr>
              <w:widowControl/>
              <w:jc w:val="center"/>
              <w:rPr>
                <w:rFonts w:hint="eastAsia" w:ascii="宋体" w:hAnsi="宋体" w:cs="仿宋_GB2312"/>
                <w:w w:val="90"/>
                <w:kern w:val="0"/>
              </w:rPr>
            </w:pPr>
            <w:r>
              <w:rPr>
                <w:rFonts w:hint="eastAsia" w:ascii="宋体" w:hAnsi="宋体" w:cs="仿宋_GB2312"/>
                <w:w w:val="90"/>
                <w:kern w:val="0"/>
              </w:rPr>
              <w:t>指标</w:t>
            </w:r>
          </w:p>
        </w:tc>
        <w:tc>
          <w:tcPr>
            <w:tcW w:w="692" w:type="pct"/>
            <w:gridSpan w:val="2"/>
            <w:noWrap w:val="0"/>
            <w:vAlign w:val="center"/>
          </w:tcPr>
          <w:p>
            <w:pPr>
              <w:widowControl/>
              <w:jc w:val="center"/>
              <w:rPr>
                <w:rFonts w:hint="default" w:ascii="宋体" w:hAnsi="宋体" w:eastAsia="宋体" w:cs="仿宋_GB2312"/>
                <w:w w:val="90"/>
                <w:kern w:val="0"/>
                <w:lang w:val="en-US" w:eastAsia="zh-CN"/>
              </w:rPr>
            </w:pPr>
            <w:r>
              <w:rPr>
                <w:rFonts w:hint="eastAsia" w:ascii="宋体" w:hAnsi="宋体" w:cs="仿宋_GB2312"/>
                <w:w w:val="90"/>
                <w:kern w:val="0"/>
                <w:lang w:val="en-US" w:eastAsia="zh-CN"/>
              </w:rPr>
              <w:t>群众满意度</w:t>
            </w:r>
          </w:p>
        </w:tc>
        <w:tc>
          <w:tcPr>
            <w:tcW w:w="588" w:type="pct"/>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0"/>
                <w:szCs w:val="20"/>
                <w:u w:val="none"/>
                <w:lang w:val="en-US" w:eastAsia="zh-CN" w:bidi="ar"/>
              </w:rPr>
              <w:t>有保障</w:t>
            </w:r>
          </w:p>
        </w:tc>
        <w:tc>
          <w:tcPr>
            <w:tcW w:w="473" w:type="pct"/>
            <w:gridSpan w:val="2"/>
            <w:noWrap w:val="0"/>
            <w:vAlign w:val="center"/>
          </w:tcPr>
          <w:p>
            <w:pPr>
              <w:keepNext w:val="0"/>
              <w:keepLines w:val="0"/>
              <w:widowControl/>
              <w:suppressLineNumbers w:val="0"/>
              <w:jc w:val="center"/>
              <w:textAlignment w:val="center"/>
              <w:rPr>
                <w:rFonts w:hint="eastAsia" w:ascii="宋体" w:hAnsi="宋体" w:cs="仿宋_GB2312"/>
                <w:w w:val="90"/>
                <w:kern w:val="0"/>
              </w:rPr>
            </w:pPr>
            <w:r>
              <w:rPr>
                <w:rFonts w:hint="eastAsia" w:ascii="宋体" w:hAnsi="宋体" w:eastAsia="宋体" w:cs="宋体"/>
                <w:i w:val="0"/>
                <w:iCs w:val="0"/>
                <w:color w:val="000000"/>
                <w:kern w:val="0"/>
                <w:sz w:val="20"/>
                <w:szCs w:val="20"/>
                <w:u w:val="none"/>
                <w:lang w:val="en-US" w:eastAsia="zh-CN" w:bidi="ar"/>
              </w:rPr>
              <w:t>有保障</w:t>
            </w:r>
          </w:p>
        </w:tc>
        <w:tc>
          <w:tcPr>
            <w:tcW w:w="617" w:type="pct"/>
            <w:gridSpan w:val="2"/>
            <w:noWrap w:val="0"/>
            <w:vAlign w:val="center"/>
          </w:tcPr>
          <w:p>
            <w:pPr>
              <w:widowControl/>
              <w:jc w:val="center"/>
              <w:rPr>
                <w:rFonts w:hint="eastAsia" w:ascii="宋体" w:hAnsi="宋体" w:cs="仿宋_GB2312"/>
                <w:w w:val="90"/>
                <w:kern w:val="0"/>
              </w:rPr>
            </w:pPr>
            <w:r>
              <w:rPr>
                <w:rFonts w:hint="eastAsia" w:ascii="宋体" w:hAnsi="宋体" w:cs="仿宋_GB2312"/>
                <w:w w:val="90"/>
                <w:kern w:val="0"/>
              </w:rPr>
              <w:t>≥95%</w:t>
            </w:r>
          </w:p>
        </w:tc>
        <w:tc>
          <w:tcPr>
            <w:tcW w:w="574" w:type="pct"/>
            <w:noWrap w:val="0"/>
            <w:vAlign w:val="center"/>
          </w:tcPr>
          <w:p>
            <w:pPr>
              <w:widowControl/>
              <w:jc w:val="left"/>
              <w:rPr>
                <w:rFonts w:hint="eastAsia" w:ascii="宋体" w:hAnsi="宋体" w:cs="仿宋_GB2312"/>
                <w:w w:val="90"/>
                <w:kern w:val="0"/>
              </w:rPr>
            </w:pPr>
            <w:r>
              <w:rPr>
                <w:rFonts w:hint="eastAsia" w:ascii="宋体" w:hAnsi="宋体" w:cs="仿宋_GB2312"/>
                <w:w w:val="90"/>
                <w:kern w:val="0"/>
                <w:lang w:val="en-US" w:eastAsia="zh-CN"/>
              </w:rPr>
              <w:t>历史标准</w:t>
            </w:r>
          </w:p>
        </w:tc>
      </w:tr>
    </w:tbl>
    <w:p>
      <w:pPr>
        <w:pStyle w:val="2"/>
        <w:numPr>
          <w:ilvl w:val="0"/>
          <w:numId w:val="0"/>
        </w:numPr>
        <w:kinsoku w:val="0"/>
        <w:autoSpaceDE w:val="0"/>
        <w:autoSpaceDN w:val="0"/>
        <w:adjustRightInd w:val="0"/>
        <w:snapToGrid w:val="0"/>
        <w:spacing w:line="222" w:lineRule="auto"/>
        <w:jc w:val="left"/>
        <w:textAlignment w:val="baseline"/>
        <w:rPr>
          <w:spacing w:val="5"/>
          <w:sz w:val="31"/>
          <w:szCs w:val="3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73" w:lineRule="auto"/>
        <w:rPr>
          <w:rFonts w:ascii="Arial"/>
          <w:sz w:val="21"/>
        </w:rPr>
      </w:pPr>
    </w:p>
    <w:p>
      <w:pPr>
        <w:numPr>
          <w:ilvl w:val="0"/>
          <w:numId w:val="5"/>
        </w:numPr>
        <w:spacing w:before="104" w:line="225" w:lineRule="auto"/>
        <w:ind w:left="414"/>
        <w:rPr>
          <w:rFonts w:ascii="宋体" w:hAnsi="宋体" w:eastAsia="宋体" w:cs="宋体"/>
          <w:b/>
          <w:bCs/>
          <w:spacing w:val="16"/>
          <w:sz w:val="31"/>
          <w:szCs w:val="31"/>
        </w:rPr>
      </w:pPr>
      <w:r>
        <w:rPr>
          <w:rFonts w:hint="eastAsia" w:ascii="宋体" w:hAnsi="宋体" w:eastAsia="宋体" w:cs="宋体"/>
          <w:b/>
          <w:bCs/>
          <w:spacing w:val="16"/>
          <w:sz w:val="31"/>
          <w:szCs w:val="31"/>
          <w:lang w:val="en-US" w:eastAsia="zh-CN"/>
        </w:rPr>
        <w:t xml:space="preserve">  武汉市黄陂区应急管理局</w:t>
      </w:r>
      <w:r>
        <w:rPr>
          <w:rFonts w:ascii="宋体" w:hAnsi="宋体" w:eastAsia="宋体" w:cs="宋体"/>
          <w:b/>
          <w:bCs/>
          <w:spacing w:val="16"/>
          <w:sz w:val="31"/>
          <w:szCs w:val="31"/>
        </w:rPr>
        <w:t>2024年</w:t>
      </w:r>
    </w:p>
    <w:p>
      <w:pPr>
        <w:numPr>
          <w:ilvl w:val="0"/>
          <w:numId w:val="0"/>
        </w:numPr>
        <w:spacing w:before="104" w:line="225" w:lineRule="auto"/>
        <w:ind w:firstLine="3088" w:firstLineChars="900"/>
        <w:rPr>
          <w:rFonts w:ascii="宋体" w:hAnsi="宋体" w:eastAsia="宋体" w:cs="宋体"/>
          <w:sz w:val="31"/>
          <w:szCs w:val="31"/>
        </w:rPr>
      </w:pPr>
      <w:r>
        <w:rPr>
          <w:rFonts w:ascii="宋体" w:hAnsi="宋体" w:eastAsia="宋体" w:cs="宋体"/>
          <w:b/>
          <w:bCs/>
          <w:spacing w:val="16"/>
          <w:sz w:val="31"/>
          <w:szCs w:val="31"/>
        </w:rPr>
        <w:t>部门预算情况说明</w:t>
      </w:r>
    </w:p>
    <w:p>
      <w:pPr>
        <w:spacing w:line="357" w:lineRule="auto"/>
        <w:rPr>
          <w:rFonts w:ascii="Arial"/>
          <w:sz w:val="21"/>
        </w:rPr>
      </w:pPr>
    </w:p>
    <w:p>
      <w:pPr>
        <w:spacing w:line="357" w:lineRule="auto"/>
        <w:rPr>
          <w:rFonts w:ascii="Arial"/>
          <w:sz w:val="21"/>
        </w:rPr>
      </w:pPr>
    </w:p>
    <w:p>
      <w:pPr>
        <w:spacing w:before="101" w:line="222" w:lineRule="auto"/>
        <w:ind w:left="634"/>
        <w:outlineLvl w:val="1"/>
        <w:rPr>
          <w:rFonts w:ascii="黑体" w:hAnsi="黑体" w:eastAsia="黑体" w:cs="黑体"/>
          <w:sz w:val="31"/>
          <w:szCs w:val="31"/>
        </w:rPr>
      </w:pPr>
      <w:r>
        <w:rPr>
          <w:rFonts w:ascii="黑体" w:hAnsi="黑体" w:eastAsia="黑体" w:cs="黑体"/>
          <w:b/>
          <w:bCs/>
          <w:spacing w:val="-2"/>
          <w:sz w:val="31"/>
          <w:szCs w:val="31"/>
        </w:rPr>
        <w:t>一</w:t>
      </w:r>
      <w:r>
        <w:rPr>
          <w:rFonts w:ascii="黑体" w:hAnsi="黑体" w:eastAsia="黑体" w:cs="黑体"/>
          <w:spacing w:val="-68"/>
          <w:sz w:val="31"/>
          <w:szCs w:val="31"/>
        </w:rPr>
        <w:t xml:space="preserve"> </w:t>
      </w:r>
      <w:r>
        <w:rPr>
          <w:rFonts w:ascii="黑体" w:hAnsi="黑体" w:eastAsia="黑体" w:cs="黑体"/>
          <w:b/>
          <w:bCs/>
          <w:spacing w:val="-2"/>
          <w:sz w:val="31"/>
          <w:szCs w:val="31"/>
        </w:rPr>
        <w:t>、收支预算总体安排情况</w:t>
      </w:r>
    </w:p>
    <w:p>
      <w:pPr>
        <w:pStyle w:val="2"/>
        <w:tabs>
          <w:tab w:val="left" w:pos="719"/>
        </w:tabs>
        <w:spacing w:before="175" w:line="340" w:lineRule="auto"/>
        <w:ind w:firstLine="629"/>
        <w:rPr>
          <w:spacing w:val="-3"/>
          <w:sz w:val="31"/>
          <w:szCs w:val="31"/>
        </w:rPr>
      </w:pPr>
      <w:r>
        <w:rPr>
          <w:spacing w:val="-3"/>
          <w:sz w:val="31"/>
          <w:szCs w:val="31"/>
        </w:rPr>
        <w:t>按照综合预算的原则，</w:t>
      </w:r>
      <w:r>
        <w:rPr>
          <w:rFonts w:hint="eastAsia"/>
          <w:spacing w:val="-3"/>
          <w:sz w:val="31"/>
          <w:szCs w:val="31"/>
          <w:lang w:val="en-US" w:eastAsia="zh-CN"/>
        </w:rPr>
        <w:t>武汉市黄陂应急管理局</w:t>
      </w:r>
      <w:r>
        <w:rPr>
          <w:spacing w:val="-3"/>
          <w:sz w:val="31"/>
          <w:szCs w:val="31"/>
        </w:rPr>
        <w:t>所有收入和支</w:t>
      </w:r>
    </w:p>
    <w:p>
      <w:pPr>
        <w:pStyle w:val="2"/>
        <w:tabs>
          <w:tab w:val="left" w:pos="719"/>
        </w:tabs>
        <w:spacing w:before="175" w:line="340" w:lineRule="auto"/>
        <w:ind w:left="0" w:leftChars="0" w:firstLine="0" w:firstLineChars="0"/>
        <w:rPr>
          <w:spacing w:val="-3"/>
          <w:sz w:val="31"/>
          <w:szCs w:val="31"/>
        </w:rPr>
      </w:pPr>
      <w:r>
        <w:rPr>
          <w:spacing w:val="-3"/>
          <w:sz w:val="31"/>
          <w:szCs w:val="31"/>
        </w:rPr>
        <w:t>出均纳入部门预算管理。</w:t>
      </w:r>
    </w:p>
    <w:p>
      <w:pPr>
        <w:pStyle w:val="2"/>
        <w:tabs>
          <w:tab w:val="left" w:pos="719"/>
        </w:tabs>
        <w:spacing w:before="175" w:line="340" w:lineRule="auto"/>
        <w:ind w:firstLine="629"/>
        <w:rPr>
          <w:spacing w:val="23"/>
          <w:sz w:val="31"/>
          <w:szCs w:val="31"/>
        </w:rPr>
      </w:pPr>
      <w:r>
        <w:rPr>
          <w:spacing w:val="-3"/>
          <w:sz w:val="31"/>
          <w:szCs w:val="31"/>
        </w:rPr>
        <w:t>收入包括：</w:t>
      </w:r>
      <w:r>
        <w:rPr>
          <w:spacing w:val="57"/>
          <w:sz w:val="31"/>
          <w:szCs w:val="31"/>
        </w:rPr>
        <w:t xml:space="preserve"> </w:t>
      </w:r>
      <w:r>
        <w:rPr>
          <w:spacing w:val="-3"/>
          <w:sz w:val="31"/>
          <w:szCs w:val="31"/>
        </w:rPr>
        <w:t>一般公共预算财政拨款收入、</w:t>
      </w:r>
      <w:r>
        <w:rPr>
          <w:spacing w:val="-4"/>
          <w:sz w:val="31"/>
          <w:szCs w:val="31"/>
        </w:rPr>
        <w:t>其他收入、上年结余结转。支出包括：</w:t>
      </w:r>
      <w:r>
        <w:rPr>
          <w:spacing w:val="100"/>
          <w:sz w:val="31"/>
          <w:szCs w:val="31"/>
        </w:rPr>
        <w:t xml:space="preserve"> </w:t>
      </w:r>
      <w:r>
        <w:rPr>
          <w:spacing w:val="-4"/>
          <w:sz w:val="31"/>
          <w:szCs w:val="31"/>
        </w:rPr>
        <w:t>一</w:t>
      </w:r>
      <w:r>
        <w:rPr>
          <w:spacing w:val="-5"/>
          <w:sz w:val="31"/>
          <w:szCs w:val="31"/>
        </w:rPr>
        <w:t>般公共服</w:t>
      </w:r>
      <w:r>
        <w:rPr>
          <w:spacing w:val="5"/>
          <w:sz w:val="31"/>
          <w:szCs w:val="31"/>
        </w:rPr>
        <w:t>务支出、社会保障和就业支出、卫生健康支出、</w:t>
      </w:r>
      <w:r>
        <w:rPr>
          <w:spacing w:val="3"/>
          <w:sz w:val="31"/>
          <w:szCs w:val="31"/>
        </w:rPr>
        <w:t>住房保障支出、</w:t>
      </w:r>
      <w:r>
        <w:rPr>
          <w:spacing w:val="4"/>
          <w:sz w:val="31"/>
          <w:szCs w:val="31"/>
        </w:rPr>
        <w:t>灾害防治及应急管理支出、其他支出</w:t>
      </w:r>
      <w:r>
        <w:rPr>
          <w:spacing w:val="23"/>
          <w:sz w:val="31"/>
          <w:szCs w:val="31"/>
        </w:rPr>
        <w:t>。</w:t>
      </w:r>
    </w:p>
    <w:p>
      <w:pPr>
        <w:pStyle w:val="2"/>
        <w:tabs>
          <w:tab w:val="left" w:pos="719"/>
        </w:tabs>
        <w:spacing w:before="175" w:line="340" w:lineRule="auto"/>
        <w:ind w:firstLine="629"/>
        <w:rPr>
          <w:rFonts w:hint="default"/>
          <w:spacing w:val="-3"/>
          <w:sz w:val="31"/>
          <w:szCs w:val="31"/>
          <w:lang w:val="en-US" w:eastAsia="zh-CN"/>
        </w:rPr>
      </w:pPr>
      <w:r>
        <w:rPr>
          <w:spacing w:val="-3"/>
          <w:sz w:val="31"/>
          <w:szCs w:val="31"/>
        </w:rPr>
        <w:t>2024年收支总预算</w:t>
      </w:r>
      <w:r>
        <w:rPr>
          <w:rFonts w:hint="eastAsia"/>
          <w:spacing w:val="-3"/>
          <w:sz w:val="31"/>
          <w:szCs w:val="31"/>
          <w:lang w:val="en-US" w:eastAsia="zh-CN"/>
        </w:rPr>
        <w:t>1665.68</w:t>
      </w:r>
      <w:r>
        <w:rPr>
          <w:spacing w:val="-3"/>
          <w:sz w:val="31"/>
          <w:szCs w:val="31"/>
        </w:rPr>
        <w:t>万元。比2023年预算增加</w:t>
      </w:r>
      <w:r>
        <w:rPr>
          <w:rFonts w:hint="eastAsia"/>
          <w:spacing w:val="-3"/>
          <w:sz w:val="31"/>
          <w:szCs w:val="31"/>
          <w:lang w:val="en-US" w:eastAsia="zh-CN"/>
        </w:rPr>
        <w:t>276.85万元，增长16.62</w:t>
      </w:r>
      <w:r>
        <w:rPr>
          <w:spacing w:val="-3"/>
          <w:sz w:val="31"/>
          <w:szCs w:val="31"/>
        </w:rPr>
        <w:t>%,主要是</w:t>
      </w:r>
      <w:r>
        <w:rPr>
          <w:rFonts w:hint="eastAsia"/>
          <w:spacing w:val="-3"/>
          <w:sz w:val="31"/>
          <w:szCs w:val="31"/>
          <w:lang w:val="en-US" w:eastAsia="zh-CN"/>
        </w:rPr>
        <w:t>项目资金增加。</w:t>
      </w:r>
    </w:p>
    <w:p>
      <w:pPr>
        <w:spacing w:before="328" w:line="222" w:lineRule="auto"/>
        <w:ind w:left="634"/>
        <w:outlineLvl w:val="1"/>
        <w:rPr>
          <w:rFonts w:ascii="黑体" w:hAnsi="黑体" w:eastAsia="黑体" w:cs="黑体"/>
          <w:sz w:val="31"/>
          <w:szCs w:val="31"/>
        </w:rPr>
      </w:pPr>
      <w:r>
        <w:rPr>
          <w:rFonts w:ascii="黑体" w:hAnsi="黑体" w:eastAsia="黑体" w:cs="黑体"/>
          <w:b/>
          <w:bCs/>
          <w:spacing w:val="-8"/>
          <w:sz w:val="31"/>
          <w:szCs w:val="31"/>
        </w:rPr>
        <w:t>二、</w:t>
      </w:r>
      <w:r>
        <w:rPr>
          <w:rFonts w:ascii="黑体" w:hAnsi="黑体" w:eastAsia="黑体" w:cs="黑体"/>
          <w:spacing w:val="-56"/>
          <w:sz w:val="31"/>
          <w:szCs w:val="31"/>
        </w:rPr>
        <w:t xml:space="preserve"> </w:t>
      </w:r>
      <w:r>
        <w:rPr>
          <w:rFonts w:ascii="黑体" w:hAnsi="黑体" w:eastAsia="黑体" w:cs="黑体"/>
          <w:b/>
          <w:bCs/>
          <w:spacing w:val="-8"/>
          <w:sz w:val="31"/>
          <w:szCs w:val="31"/>
        </w:rPr>
        <w:t>收入预算安排情况</w:t>
      </w:r>
    </w:p>
    <w:p>
      <w:pPr>
        <w:pStyle w:val="2"/>
        <w:tabs>
          <w:tab w:val="left" w:pos="719"/>
        </w:tabs>
        <w:spacing w:before="175" w:line="340" w:lineRule="auto"/>
        <w:ind w:firstLine="629"/>
        <w:rPr>
          <w:rFonts w:hint="eastAsia"/>
          <w:spacing w:val="-3"/>
          <w:sz w:val="31"/>
          <w:szCs w:val="31"/>
          <w:lang w:val="en-US" w:eastAsia="zh-CN"/>
        </w:rPr>
      </w:pPr>
      <w:r>
        <w:rPr>
          <w:spacing w:val="-3"/>
          <w:sz w:val="31"/>
          <w:szCs w:val="31"/>
        </w:rPr>
        <w:t xml:space="preserve">2024年收入预算 </w:t>
      </w:r>
      <w:r>
        <w:rPr>
          <w:rFonts w:hint="eastAsia"/>
          <w:spacing w:val="-3"/>
          <w:sz w:val="31"/>
          <w:szCs w:val="31"/>
          <w:lang w:val="en-US" w:eastAsia="zh-CN"/>
        </w:rPr>
        <w:t>1665.68</w:t>
      </w:r>
      <w:r>
        <w:rPr>
          <w:spacing w:val="-3"/>
          <w:sz w:val="31"/>
          <w:szCs w:val="31"/>
        </w:rPr>
        <w:t>万元，其中： 一般公共预算财政</w:t>
      </w:r>
      <w:r>
        <w:rPr>
          <w:rFonts w:hint="eastAsia"/>
          <w:spacing w:val="-3"/>
          <w:sz w:val="31"/>
          <w:szCs w:val="31"/>
          <w:lang w:val="en-US" w:eastAsia="zh-CN"/>
        </w:rPr>
        <w:t>拨款</w:t>
      </w:r>
      <w:r>
        <w:rPr>
          <w:spacing w:val="-3"/>
          <w:sz w:val="31"/>
          <w:szCs w:val="31"/>
        </w:rPr>
        <w:t>收入</w:t>
      </w:r>
      <w:r>
        <w:rPr>
          <w:rFonts w:hint="eastAsia"/>
          <w:spacing w:val="-3"/>
          <w:sz w:val="31"/>
          <w:szCs w:val="31"/>
          <w:lang w:val="en-US" w:eastAsia="zh-CN"/>
        </w:rPr>
        <w:t>1665.68</w:t>
      </w:r>
      <w:r>
        <w:rPr>
          <w:spacing w:val="-3"/>
          <w:sz w:val="31"/>
          <w:szCs w:val="31"/>
        </w:rPr>
        <w:t xml:space="preserve"> 万元，占</w:t>
      </w:r>
      <w:r>
        <w:rPr>
          <w:rFonts w:hint="eastAsia"/>
          <w:spacing w:val="-3"/>
          <w:sz w:val="31"/>
          <w:szCs w:val="31"/>
          <w:lang w:val="en-US" w:eastAsia="zh-CN"/>
        </w:rPr>
        <w:t>100</w:t>
      </w:r>
      <w:r>
        <w:rPr>
          <w:spacing w:val="-3"/>
          <w:sz w:val="31"/>
          <w:szCs w:val="31"/>
        </w:rPr>
        <w:t>%</w:t>
      </w:r>
      <w:r>
        <w:rPr>
          <w:rFonts w:hint="eastAsia"/>
          <w:spacing w:val="-3"/>
          <w:sz w:val="31"/>
          <w:szCs w:val="31"/>
          <w:lang w:val="en-US" w:eastAsia="zh-CN"/>
        </w:rPr>
        <w:t>。</w:t>
      </w:r>
    </w:p>
    <w:p>
      <w:pPr>
        <w:pStyle w:val="2"/>
        <w:tabs>
          <w:tab w:val="left" w:pos="719"/>
        </w:tabs>
        <w:spacing w:before="175" w:line="340" w:lineRule="auto"/>
        <w:ind w:firstLine="629"/>
        <w:rPr>
          <w:rFonts w:hint="eastAsia"/>
          <w:spacing w:val="-3"/>
          <w:sz w:val="31"/>
          <w:szCs w:val="31"/>
          <w:lang w:val="en-US" w:eastAsia="zh-CN"/>
        </w:rPr>
      </w:pPr>
    </w:p>
    <w:p>
      <w:pPr>
        <w:spacing w:before="229" w:line="222" w:lineRule="auto"/>
        <w:ind w:left="614"/>
        <w:outlineLvl w:val="1"/>
        <w:rPr>
          <w:rFonts w:ascii="黑体" w:hAnsi="黑体" w:eastAsia="黑体" w:cs="黑体"/>
          <w:sz w:val="30"/>
          <w:szCs w:val="30"/>
        </w:rPr>
      </w:pPr>
      <w:r>
        <w:rPr>
          <w:rFonts w:ascii="黑体" w:hAnsi="黑体" w:eastAsia="黑体" w:cs="黑体"/>
          <w:b/>
          <w:bCs/>
          <w:spacing w:val="-1"/>
          <w:sz w:val="30"/>
          <w:szCs w:val="30"/>
        </w:rPr>
        <w:t>三</w:t>
      </w:r>
      <w:r>
        <w:rPr>
          <w:rFonts w:ascii="黑体" w:hAnsi="黑体" w:eastAsia="黑体" w:cs="黑体"/>
          <w:spacing w:val="-40"/>
          <w:sz w:val="30"/>
          <w:szCs w:val="30"/>
        </w:rPr>
        <w:t xml:space="preserve"> </w:t>
      </w:r>
      <w:r>
        <w:rPr>
          <w:rFonts w:ascii="黑体" w:hAnsi="黑体" w:eastAsia="黑体" w:cs="黑体"/>
          <w:b/>
          <w:bCs/>
          <w:spacing w:val="-1"/>
          <w:sz w:val="30"/>
          <w:szCs w:val="30"/>
        </w:rPr>
        <w:t>、支出预算安排情况</w:t>
      </w:r>
    </w:p>
    <w:p>
      <w:pPr>
        <w:pStyle w:val="2"/>
        <w:tabs>
          <w:tab w:val="left" w:pos="719"/>
        </w:tabs>
        <w:spacing w:before="175" w:line="340" w:lineRule="auto"/>
        <w:ind w:firstLine="629"/>
        <w:rPr>
          <w:rFonts w:hint="eastAsia" w:eastAsia="仿宋"/>
          <w:sz w:val="30"/>
          <w:szCs w:val="30"/>
          <w:u w:val="none" w:color="auto"/>
          <w:lang w:eastAsia="zh-CN"/>
        </w:rPr>
      </w:pPr>
      <w:r>
        <w:rPr>
          <w:spacing w:val="20"/>
          <w:sz w:val="30"/>
          <w:szCs w:val="30"/>
          <w:u w:val="none" w:color="auto"/>
        </w:rPr>
        <w:t>2024年支出预算</w:t>
      </w:r>
      <w:r>
        <w:rPr>
          <w:spacing w:val="-138"/>
          <w:sz w:val="30"/>
          <w:szCs w:val="30"/>
          <w:u w:val="none" w:color="auto"/>
        </w:rPr>
        <w:t xml:space="preserve"> </w:t>
      </w:r>
      <w:r>
        <w:rPr>
          <w:rFonts w:hint="eastAsia"/>
          <w:spacing w:val="16"/>
          <w:sz w:val="30"/>
          <w:szCs w:val="30"/>
          <w:u w:val="none" w:color="auto"/>
          <w:lang w:val="en-US" w:eastAsia="zh-CN"/>
        </w:rPr>
        <w:t>1665.68</w:t>
      </w:r>
      <w:r>
        <w:rPr>
          <w:spacing w:val="-130"/>
          <w:sz w:val="30"/>
          <w:szCs w:val="30"/>
          <w:u w:val="none" w:color="auto"/>
        </w:rPr>
        <w:t xml:space="preserve"> </w:t>
      </w:r>
      <w:r>
        <w:rPr>
          <w:spacing w:val="20"/>
          <w:sz w:val="30"/>
          <w:szCs w:val="30"/>
          <w:u w:val="none" w:color="auto"/>
        </w:rPr>
        <w:t>万元，其中：基本支出</w:t>
      </w:r>
      <w:r>
        <w:rPr>
          <w:rFonts w:hint="eastAsia"/>
          <w:spacing w:val="9"/>
          <w:sz w:val="30"/>
          <w:szCs w:val="30"/>
          <w:u w:val="none" w:color="auto"/>
          <w:lang w:val="en-US" w:eastAsia="zh-CN"/>
        </w:rPr>
        <w:t>1165.58</w:t>
      </w:r>
      <w:r>
        <w:rPr>
          <w:rFonts w:ascii="宋体" w:hAnsi="宋体" w:eastAsia="宋体" w:cs="宋体"/>
          <w:spacing w:val="20"/>
          <w:sz w:val="30"/>
          <w:szCs w:val="30"/>
          <w:u w:val="none" w:color="auto"/>
        </w:rPr>
        <w:t xml:space="preserve">万元， </w:t>
      </w:r>
      <w:r>
        <w:rPr>
          <w:rFonts w:ascii="宋体" w:hAnsi="宋体" w:eastAsia="宋体" w:cs="宋体"/>
          <w:spacing w:val="32"/>
          <w:sz w:val="30"/>
          <w:szCs w:val="30"/>
          <w:u w:val="none" w:color="auto"/>
        </w:rPr>
        <w:t>占</w:t>
      </w:r>
      <w:r>
        <w:rPr>
          <w:rFonts w:ascii="宋体" w:hAnsi="宋体" w:eastAsia="宋体" w:cs="宋体"/>
          <w:spacing w:val="-115"/>
          <w:sz w:val="30"/>
          <w:szCs w:val="30"/>
          <w:u w:val="none" w:color="auto"/>
        </w:rPr>
        <w:t xml:space="preserve"> </w:t>
      </w:r>
      <w:r>
        <w:rPr>
          <w:rFonts w:hint="eastAsia" w:ascii="宋体" w:hAnsi="宋体" w:eastAsia="宋体" w:cs="宋体"/>
          <w:spacing w:val="43"/>
          <w:sz w:val="30"/>
          <w:szCs w:val="30"/>
          <w:u w:val="none" w:color="auto"/>
          <w:lang w:val="en-US" w:eastAsia="zh-CN"/>
        </w:rPr>
        <w:t>69.98</w:t>
      </w:r>
      <w:r>
        <w:rPr>
          <w:rFonts w:ascii="宋体" w:hAnsi="宋体" w:eastAsia="宋体" w:cs="宋体"/>
          <w:spacing w:val="-109"/>
          <w:sz w:val="30"/>
          <w:szCs w:val="30"/>
          <w:u w:val="none" w:color="auto"/>
        </w:rPr>
        <w:t xml:space="preserve"> </w:t>
      </w:r>
      <w:r>
        <w:rPr>
          <w:spacing w:val="32"/>
          <w:sz w:val="30"/>
          <w:szCs w:val="30"/>
          <w:u w:val="none" w:color="auto"/>
        </w:rPr>
        <w:t>%;项目支出</w:t>
      </w:r>
      <w:r>
        <w:rPr>
          <w:rFonts w:hint="eastAsia"/>
          <w:spacing w:val="32"/>
          <w:sz w:val="30"/>
          <w:szCs w:val="30"/>
          <w:u w:val="none" w:color="auto"/>
          <w:lang w:val="en-US" w:eastAsia="zh-CN"/>
        </w:rPr>
        <w:t>500.10</w:t>
      </w:r>
      <w:r>
        <w:rPr>
          <w:spacing w:val="-131"/>
          <w:sz w:val="30"/>
          <w:szCs w:val="30"/>
          <w:u w:val="none" w:color="auto"/>
        </w:rPr>
        <w:t xml:space="preserve"> </w:t>
      </w:r>
      <w:r>
        <w:rPr>
          <w:spacing w:val="32"/>
          <w:sz w:val="30"/>
          <w:szCs w:val="30"/>
          <w:u w:val="none" w:color="auto"/>
        </w:rPr>
        <w:t>万元</w:t>
      </w:r>
      <w:r>
        <w:rPr>
          <w:rFonts w:hint="eastAsia"/>
          <w:spacing w:val="32"/>
          <w:sz w:val="30"/>
          <w:szCs w:val="30"/>
          <w:u w:val="none" w:color="auto"/>
          <w:lang w:eastAsia="zh-CN"/>
        </w:rPr>
        <w:t>，</w:t>
      </w:r>
      <w:r>
        <w:rPr>
          <w:spacing w:val="32"/>
          <w:sz w:val="30"/>
          <w:szCs w:val="30"/>
          <w:u w:val="none" w:color="auto"/>
        </w:rPr>
        <w:t>占</w:t>
      </w:r>
      <w:r>
        <w:rPr>
          <w:spacing w:val="-147"/>
          <w:sz w:val="30"/>
          <w:szCs w:val="30"/>
          <w:u w:val="none" w:color="auto"/>
        </w:rPr>
        <w:t xml:space="preserve"> </w:t>
      </w:r>
      <w:r>
        <w:rPr>
          <w:rFonts w:hint="eastAsia"/>
          <w:spacing w:val="43"/>
          <w:sz w:val="30"/>
          <w:szCs w:val="30"/>
          <w:u w:val="none" w:color="auto"/>
          <w:lang w:val="en-US" w:eastAsia="zh-CN"/>
        </w:rPr>
        <w:t>30.02</w:t>
      </w:r>
      <w:r>
        <w:rPr>
          <w:spacing w:val="-129"/>
          <w:sz w:val="30"/>
          <w:szCs w:val="30"/>
          <w:u w:val="none" w:color="auto"/>
        </w:rPr>
        <w:t xml:space="preserve"> </w:t>
      </w:r>
      <w:r>
        <w:rPr>
          <w:spacing w:val="32"/>
          <w:sz w:val="30"/>
          <w:szCs w:val="30"/>
          <w:u w:val="none" w:color="auto"/>
        </w:rPr>
        <w:t>%</w:t>
      </w:r>
      <w:r>
        <w:rPr>
          <w:rFonts w:hint="eastAsia"/>
          <w:spacing w:val="32"/>
          <w:sz w:val="30"/>
          <w:szCs w:val="30"/>
          <w:u w:val="none" w:color="auto"/>
          <w:lang w:eastAsia="zh-CN"/>
        </w:rPr>
        <w:t>。</w:t>
      </w:r>
    </w:p>
    <w:p>
      <w:pPr>
        <w:spacing w:before="230" w:line="222" w:lineRule="auto"/>
        <w:ind w:left="614"/>
        <w:outlineLvl w:val="1"/>
        <w:rPr>
          <w:rFonts w:ascii="黑体" w:hAnsi="黑体" w:eastAsia="黑体" w:cs="黑体"/>
          <w:sz w:val="30"/>
          <w:szCs w:val="30"/>
        </w:rPr>
      </w:pPr>
      <w:r>
        <w:rPr>
          <w:rFonts w:ascii="黑体" w:hAnsi="黑体" w:eastAsia="黑体" w:cs="黑体"/>
          <w:b/>
          <w:bCs/>
          <w:spacing w:val="4"/>
          <w:sz w:val="30"/>
          <w:szCs w:val="30"/>
        </w:rPr>
        <w:t>四、财政拨款收支预算总体情况</w:t>
      </w:r>
    </w:p>
    <w:p>
      <w:pPr>
        <w:pStyle w:val="2"/>
        <w:tabs>
          <w:tab w:val="left" w:pos="719"/>
        </w:tabs>
        <w:spacing w:before="175" w:line="340" w:lineRule="auto"/>
        <w:ind w:firstLine="629"/>
        <w:rPr>
          <w:spacing w:val="20"/>
          <w:sz w:val="30"/>
          <w:szCs w:val="30"/>
          <w:u w:val="none" w:color="auto"/>
        </w:rPr>
      </w:pPr>
      <w:r>
        <w:rPr>
          <w:spacing w:val="20"/>
          <w:sz w:val="30"/>
          <w:szCs w:val="30"/>
          <w:u w:val="none" w:color="auto"/>
        </w:rPr>
        <w:t>2024年财政拨款收支总预算</w:t>
      </w:r>
      <w:r>
        <w:rPr>
          <w:rFonts w:hint="eastAsia"/>
          <w:spacing w:val="20"/>
          <w:sz w:val="30"/>
          <w:szCs w:val="30"/>
          <w:u w:val="none" w:color="auto"/>
          <w:lang w:val="en-US" w:eastAsia="zh-CN"/>
        </w:rPr>
        <w:t>1665.68</w:t>
      </w:r>
      <w:r>
        <w:rPr>
          <w:spacing w:val="20"/>
          <w:sz w:val="30"/>
          <w:szCs w:val="30"/>
          <w:u w:val="none" w:color="auto"/>
        </w:rPr>
        <w:t>万元。收入包括： 一般公共预算财政拨款本年收入</w:t>
      </w:r>
      <w:r>
        <w:rPr>
          <w:rFonts w:hint="eastAsia"/>
          <w:spacing w:val="20"/>
          <w:sz w:val="30"/>
          <w:szCs w:val="30"/>
          <w:u w:val="none" w:color="auto"/>
          <w:lang w:val="en-US" w:eastAsia="zh-CN"/>
        </w:rPr>
        <w:t>1665.68</w:t>
      </w:r>
      <w:r>
        <w:rPr>
          <w:spacing w:val="20"/>
          <w:sz w:val="30"/>
          <w:szCs w:val="30"/>
          <w:u w:val="none" w:color="auto"/>
        </w:rPr>
        <w:t>万元。支出包括</w:t>
      </w:r>
      <w:r>
        <w:rPr>
          <w:rFonts w:hint="eastAsia"/>
          <w:spacing w:val="20"/>
          <w:sz w:val="30"/>
          <w:szCs w:val="30"/>
          <w:u w:val="none" w:color="auto"/>
          <w:lang w:eastAsia="zh-CN"/>
        </w:rPr>
        <w:t>：</w:t>
      </w:r>
      <w:r>
        <w:rPr>
          <w:spacing w:val="20"/>
          <w:sz w:val="30"/>
          <w:szCs w:val="30"/>
          <w:u w:val="none" w:color="auto"/>
        </w:rPr>
        <w:t>灾害防治及应急管理支出</w:t>
      </w:r>
      <w:r>
        <w:rPr>
          <w:rFonts w:hint="eastAsia"/>
          <w:spacing w:val="20"/>
          <w:sz w:val="30"/>
          <w:szCs w:val="30"/>
          <w:u w:val="none" w:color="auto"/>
          <w:lang w:val="en-US" w:eastAsia="zh-CN"/>
        </w:rPr>
        <w:t>1665.68</w:t>
      </w:r>
      <w:r>
        <w:rPr>
          <w:spacing w:val="20"/>
          <w:sz w:val="30"/>
          <w:szCs w:val="30"/>
          <w:u w:val="none" w:color="auto"/>
        </w:rPr>
        <w:t>万元。</w:t>
      </w:r>
    </w:p>
    <w:p>
      <w:pPr>
        <w:spacing w:before="256" w:line="221" w:lineRule="auto"/>
        <w:ind w:left="634"/>
        <w:outlineLvl w:val="1"/>
        <w:rPr>
          <w:rFonts w:ascii="黑体" w:hAnsi="黑体" w:eastAsia="黑体" w:cs="黑体"/>
          <w:sz w:val="31"/>
          <w:szCs w:val="31"/>
        </w:rPr>
      </w:pPr>
      <w:r>
        <w:rPr>
          <w:rFonts w:ascii="黑体" w:hAnsi="黑体" w:eastAsia="黑体" w:cs="黑体"/>
          <w:b/>
          <w:bCs/>
          <w:spacing w:val="-7"/>
          <w:sz w:val="31"/>
          <w:szCs w:val="31"/>
        </w:rPr>
        <w:t>五</w:t>
      </w:r>
      <w:r>
        <w:rPr>
          <w:rFonts w:ascii="黑体" w:hAnsi="黑体" w:eastAsia="黑体" w:cs="黑体"/>
          <w:spacing w:val="-7"/>
          <w:sz w:val="31"/>
          <w:szCs w:val="31"/>
        </w:rPr>
        <w:t xml:space="preserve"> </w:t>
      </w:r>
      <w:r>
        <w:rPr>
          <w:rFonts w:ascii="黑体" w:hAnsi="黑体" w:eastAsia="黑体" w:cs="黑体"/>
          <w:b/>
          <w:bCs/>
          <w:spacing w:val="-7"/>
          <w:sz w:val="31"/>
          <w:szCs w:val="31"/>
        </w:rPr>
        <w:t>、一般公共预算支出安排情况</w:t>
      </w:r>
    </w:p>
    <w:p>
      <w:pPr>
        <w:pStyle w:val="2"/>
        <w:spacing w:before="211" w:line="222" w:lineRule="auto"/>
        <w:ind w:left="769"/>
        <w:rPr>
          <w:sz w:val="31"/>
          <w:szCs w:val="31"/>
          <w:u w:val="none" w:color="auto"/>
        </w:rPr>
      </w:pPr>
      <w:r>
        <w:rPr>
          <w:spacing w:val="16"/>
          <w:sz w:val="31"/>
          <w:szCs w:val="31"/>
          <w:u w:val="none" w:color="auto"/>
        </w:rPr>
        <w:t>(一)一般公共预算拨款规模变化情况。</w:t>
      </w:r>
    </w:p>
    <w:p>
      <w:pPr>
        <w:pStyle w:val="2"/>
        <w:spacing w:before="200" w:line="338" w:lineRule="auto"/>
        <w:ind w:right="65" w:firstLine="629"/>
        <w:rPr>
          <w:sz w:val="31"/>
          <w:szCs w:val="31"/>
        </w:rPr>
      </w:pPr>
      <w:r>
        <w:rPr>
          <w:spacing w:val="11"/>
          <w:sz w:val="31"/>
          <w:szCs w:val="31"/>
          <w:u w:val="none" w:color="auto"/>
        </w:rPr>
        <w:t>2024年一般公共预算拨款</w:t>
      </w:r>
      <w:r>
        <w:rPr>
          <w:rFonts w:hint="eastAsia"/>
          <w:sz w:val="30"/>
          <w:szCs w:val="30"/>
          <w:u w:val="none" w:color="auto"/>
          <w:lang w:val="en-US" w:eastAsia="zh-CN"/>
        </w:rPr>
        <w:t>1665.68</w:t>
      </w:r>
      <w:r>
        <w:rPr>
          <w:spacing w:val="11"/>
          <w:sz w:val="31"/>
          <w:szCs w:val="31"/>
          <w:u w:val="none" w:color="auto"/>
        </w:rPr>
        <w:t>万元。其中：(1)本年</w:t>
      </w:r>
      <w:r>
        <w:rPr>
          <w:spacing w:val="16"/>
          <w:sz w:val="31"/>
          <w:szCs w:val="31"/>
          <w:u w:val="none" w:color="auto"/>
        </w:rPr>
        <w:t>预算</w:t>
      </w:r>
      <w:r>
        <w:rPr>
          <w:rFonts w:hint="eastAsia"/>
          <w:sz w:val="30"/>
          <w:szCs w:val="30"/>
          <w:u w:val="none" w:color="auto"/>
          <w:lang w:val="en-US" w:eastAsia="zh-CN"/>
        </w:rPr>
        <w:t>1665.68</w:t>
      </w:r>
      <w:r>
        <w:rPr>
          <w:spacing w:val="16"/>
          <w:sz w:val="31"/>
          <w:szCs w:val="31"/>
          <w:u w:val="none" w:color="auto"/>
        </w:rPr>
        <w:t>万元，比2023年预算增加</w:t>
      </w:r>
      <w:r>
        <w:rPr>
          <w:rFonts w:hint="eastAsia"/>
          <w:spacing w:val="16"/>
          <w:sz w:val="31"/>
          <w:szCs w:val="31"/>
          <w:u w:val="none" w:color="auto"/>
          <w:lang w:val="en-US" w:eastAsia="zh-CN"/>
        </w:rPr>
        <w:t>276.85</w:t>
      </w:r>
      <w:r>
        <w:rPr>
          <w:spacing w:val="-133"/>
          <w:sz w:val="31"/>
          <w:szCs w:val="31"/>
          <w:u w:val="none" w:color="auto"/>
        </w:rPr>
        <w:t xml:space="preserve"> </w:t>
      </w:r>
      <w:r>
        <w:rPr>
          <w:spacing w:val="16"/>
          <w:sz w:val="31"/>
          <w:szCs w:val="31"/>
          <w:u w:val="none" w:color="auto"/>
        </w:rPr>
        <w:t>万元，增长</w:t>
      </w:r>
      <w:r>
        <w:rPr>
          <w:rFonts w:hint="eastAsia"/>
          <w:sz w:val="31"/>
          <w:szCs w:val="31"/>
          <w:u w:val="none" w:color="auto"/>
          <w:lang w:val="en-US" w:eastAsia="zh-CN"/>
        </w:rPr>
        <w:t>16.62</w:t>
      </w:r>
      <w:r>
        <w:rPr>
          <w:spacing w:val="39"/>
          <w:sz w:val="31"/>
          <w:szCs w:val="31"/>
          <w:u w:val="none" w:color="auto"/>
        </w:rPr>
        <w:t>%,</w:t>
      </w:r>
      <w:r>
        <w:rPr>
          <w:spacing w:val="-3"/>
          <w:sz w:val="31"/>
          <w:szCs w:val="31"/>
          <w:u w:val="none" w:color="auto"/>
        </w:rPr>
        <w:t>主要是</w:t>
      </w:r>
      <w:r>
        <w:rPr>
          <w:rFonts w:hint="eastAsia"/>
          <w:spacing w:val="-3"/>
          <w:sz w:val="31"/>
          <w:szCs w:val="31"/>
          <w:u w:val="none" w:color="auto"/>
          <w:lang w:val="en-US" w:eastAsia="zh-CN"/>
        </w:rPr>
        <w:t>项目资金增加</w:t>
      </w:r>
      <w:r>
        <w:rPr>
          <w:spacing w:val="38"/>
          <w:sz w:val="31"/>
          <w:szCs w:val="31"/>
          <w:u w:val="none" w:color="auto"/>
        </w:rPr>
        <w:t>;(2)</w:t>
      </w:r>
      <w:r>
        <w:rPr>
          <w:spacing w:val="-2"/>
          <w:sz w:val="31"/>
          <w:szCs w:val="31"/>
          <w:u w:val="none" w:color="auto"/>
        </w:rPr>
        <w:t>上年结转</w:t>
      </w:r>
      <w:r>
        <w:rPr>
          <w:rFonts w:hint="eastAsia"/>
          <w:spacing w:val="10"/>
          <w:sz w:val="31"/>
          <w:szCs w:val="31"/>
          <w:u w:val="none" w:color="auto"/>
          <w:lang w:val="en-US" w:eastAsia="zh-CN"/>
        </w:rPr>
        <w:t>0</w:t>
      </w:r>
      <w:r>
        <w:rPr>
          <w:spacing w:val="-2"/>
          <w:sz w:val="31"/>
          <w:szCs w:val="31"/>
          <w:u w:val="none" w:color="auto"/>
        </w:rPr>
        <w:t>万元。</w:t>
      </w:r>
    </w:p>
    <w:p>
      <w:pPr>
        <w:pStyle w:val="2"/>
        <w:numPr>
          <w:ilvl w:val="0"/>
          <w:numId w:val="6"/>
        </w:numPr>
        <w:spacing w:before="257" w:line="222" w:lineRule="auto"/>
        <w:ind w:left="769"/>
        <w:rPr>
          <w:spacing w:val="16"/>
          <w:sz w:val="31"/>
          <w:szCs w:val="31"/>
        </w:rPr>
      </w:pPr>
      <w:r>
        <w:rPr>
          <w:spacing w:val="16"/>
          <w:sz w:val="31"/>
          <w:szCs w:val="31"/>
        </w:rPr>
        <w:t>一般公共预算拨款结构情况。</w:t>
      </w:r>
    </w:p>
    <w:p>
      <w:pPr>
        <w:pStyle w:val="2"/>
        <w:spacing w:before="200" w:line="338" w:lineRule="auto"/>
        <w:ind w:right="65" w:firstLine="629"/>
        <w:rPr>
          <w:spacing w:val="11"/>
          <w:sz w:val="31"/>
          <w:szCs w:val="31"/>
        </w:rPr>
      </w:pPr>
      <w:r>
        <w:rPr>
          <w:spacing w:val="11"/>
          <w:sz w:val="31"/>
          <w:szCs w:val="31"/>
        </w:rPr>
        <w:t>基本支出</w:t>
      </w:r>
      <w:r>
        <w:rPr>
          <w:rFonts w:hint="eastAsia"/>
          <w:spacing w:val="11"/>
          <w:sz w:val="31"/>
          <w:szCs w:val="31"/>
          <w:lang w:val="en-US" w:eastAsia="zh-CN"/>
        </w:rPr>
        <w:t>1165.58</w:t>
      </w:r>
      <w:r>
        <w:rPr>
          <w:spacing w:val="11"/>
          <w:sz w:val="31"/>
          <w:szCs w:val="31"/>
        </w:rPr>
        <w:t xml:space="preserve">万元，占 </w:t>
      </w:r>
      <w:r>
        <w:rPr>
          <w:rFonts w:hint="eastAsia"/>
          <w:spacing w:val="11"/>
          <w:sz w:val="31"/>
          <w:szCs w:val="31"/>
          <w:lang w:val="en-US" w:eastAsia="zh-CN"/>
        </w:rPr>
        <w:t>69.98</w:t>
      </w:r>
      <w:r>
        <w:rPr>
          <w:spacing w:val="11"/>
          <w:sz w:val="31"/>
          <w:szCs w:val="31"/>
        </w:rPr>
        <w:t>%,其中：人员经费</w:t>
      </w:r>
      <w:r>
        <w:rPr>
          <w:rFonts w:hint="eastAsia"/>
          <w:spacing w:val="11"/>
          <w:sz w:val="31"/>
          <w:szCs w:val="31"/>
          <w:lang w:val="en-US" w:eastAsia="zh-CN"/>
        </w:rPr>
        <w:t>1101.22万元，</w:t>
      </w:r>
      <w:r>
        <w:rPr>
          <w:spacing w:val="11"/>
          <w:sz w:val="31"/>
          <w:szCs w:val="31"/>
        </w:rPr>
        <w:t>公用经费</w:t>
      </w:r>
      <w:r>
        <w:rPr>
          <w:rFonts w:hint="eastAsia"/>
          <w:spacing w:val="11"/>
          <w:sz w:val="31"/>
          <w:szCs w:val="31"/>
          <w:lang w:val="en-US" w:eastAsia="zh-CN"/>
        </w:rPr>
        <w:t>64.36万元，</w:t>
      </w:r>
      <w:r>
        <w:rPr>
          <w:spacing w:val="11"/>
          <w:sz w:val="31"/>
          <w:szCs w:val="31"/>
        </w:rPr>
        <w:t>项目支出</w:t>
      </w:r>
      <w:r>
        <w:rPr>
          <w:rFonts w:hint="eastAsia"/>
          <w:spacing w:val="11"/>
          <w:sz w:val="31"/>
          <w:szCs w:val="31"/>
          <w:lang w:val="en-US" w:eastAsia="zh-CN"/>
        </w:rPr>
        <w:t>500.10</w:t>
      </w:r>
      <w:r>
        <w:rPr>
          <w:spacing w:val="11"/>
          <w:sz w:val="31"/>
          <w:szCs w:val="31"/>
        </w:rPr>
        <w:t xml:space="preserve">万元，占      </w:t>
      </w:r>
      <w:r>
        <w:rPr>
          <w:rFonts w:hint="eastAsia"/>
          <w:spacing w:val="11"/>
          <w:sz w:val="31"/>
          <w:szCs w:val="31"/>
          <w:lang w:val="en-US" w:eastAsia="zh-CN"/>
        </w:rPr>
        <w:t>30.02</w:t>
      </w:r>
      <w:r>
        <w:rPr>
          <w:spacing w:val="11"/>
          <w:sz w:val="31"/>
          <w:szCs w:val="31"/>
        </w:rPr>
        <w:t>%。</w:t>
      </w:r>
    </w:p>
    <w:p>
      <w:pPr>
        <w:pStyle w:val="2"/>
        <w:spacing w:before="198" w:line="222" w:lineRule="auto"/>
        <w:ind w:left="769"/>
        <w:rPr>
          <w:sz w:val="31"/>
          <w:szCs w:val="31"/>
        </w:rPr>
      </w:pPr>
      <w:r>
        <w:rPr>
          <w:spacing w:val="12"/>
          <w:sz w:val="31"/>
          <w:szCs w:val="31"/>
        </w:rPr>
        <w:t>(三)一般公共预算拨款具体使用情况。</w:t>
      </w:r>
    </w:p>
    <w:p>
      <w:pPr>
        <w:pStyle w:val="2"/>
        <w:spacing w:before="200" w:line="338" w:lineRule="auto"/>
        <w:ind w:right="65" w:firstLine="629"/>
        <w:rPr>
          <w:spacing w:val="11"/>
          <w:sz w:val="31"/>
          <w:szCs w:val="31"/>
        </w:rPr>
      </w:pPr>
      <w:r>
        <w:rPr>
          <w:spacing w:val="11"/>
          <w:sz w:val="31"/>
          <w:szCs w:val="31"/>
        </w:rPr>
        <w:t>一般公共服务支出(类)财政事务(款)行政运行(项)2024</w:t>
      </w:r>
    </w:p>
    <w:p>
      <w:pPr>
        <w:pStyle w:val="2"/>
        <w:spacing w:before="200" w:line="338" w:lineRule="auto"/>
        <w:ind w:right="65"/>
        <w:rPr>
          <w:spacing w:val="11"/>
          <w:sz w:val="31"/>
          <w:szCs w:val="31"/>
        </w:rPr>
      </w:pPr>
      <w:r>
        <w:rPr>
          <w:spacing w:val="11"/>
          <w:sz w:val="31"/>
          <w:szCs w:val="31"/>
        </w:rPr>
        <w:t>年预算数</w:t>
      </w:r>
      <w:r>
        <w:rPr>
          <w:rFonts w:hint="eastAsia"/>
          <w:spacing w:val="11"/>
          <w:sz w:val="31"/>
          <w:szCs w:val="31"/>
          <w:lang w:val="en-US" w:eastAsia="zh-CN"/>
        </w:rPr>
        <w:t>1665.68万元，比</w:t>
      </w:r>
      <w:r>
        <w:rPr>
          <w:spacing w:val="11"/>
          <w:sz w:val="31"/>
          <w:szCs w:val="31"/>
        </w:rPr>
        <w:t>2023年预算增加</w:t>
      </w:r>
      <w:r>
        <w:rPr>
          <w:rFonts w:hint="eastAsia"/>
          <w:spacing w:val="11"/>
          <w:sz w:val="31"/>
          <w:szCs w:val="31"/>
          <w:lang w:val="en-US" w:eastAsia="zh-CN"/>
        </w:rPr>
        <w:t>276.85</w:t>
      </w:r>
      <w:r>
        <w:rPr>
          <w:spacing w:val="11"/>
          <w:sz w:val="31"/>
          <w:szCs w:val="31"/>
        </w:rPr>
        <w:t>万元，增</w:t>
      </w:r>
    </w:p>
    <w:p>
      <w:pPr>
        <w:pStyle w:val="2"/>
        <w:spacing w:before="200" w:line="338" w:lineRule="auto"/>
        <w:ind w:right="65"/>
        <w:rPr>
          <w:spacing w:val="11"/>
          <w:sz w:val="31"/>
          <w:szCs w:val="31"/>
        </w:rPr>
      </w:pPr>
      <w:r>
        <w:rPr>
          <w:spacing w:val="11"/>
          <w:sz w:val="31"/>
          <w:szCs w:val="31"/>
        </w:rPr>
        <w:t>长</w:t>
      </w:r>
      <w:r>
        <w:rPr>
          <w:rFonts w:hint="eastAsia"/>
          <w:spacing w:val="11"/>
          <w:sz w:val="31"/>
          <w:szCs w:val="31"/>
          <w:lang w:val="en-US" w:eastAsia="zh-CN"/>
        </w:rPr>
        <w:t>16.62</w:t>
      </w:r>
      <w:r>
        <w:rPr>
          <w:spacing w:val="11"/>
          <w:sz w:val="31"/>
          <w:szCs w:val="31"/>
        </w:rPr>
        <w:t>%,主要是</w:t>
      </w:r>
      <w:r>
        <w:rPr>
          <w:rFonts w:hint="eastAsia"/>
          <w:spacing w:val="11"/>
          <w:sz w:val="31"/>
          <w:szCs w:val="31"/>
          <w:lang w:val="en-US" w:eastAsia="zh-CN"/>
        </w:rPr>
        <w:t>项目资金增加。</w:t>
      </w:r>
    </w:p>
    <w:p>
      <w:pPr>
        <w:spacing w:before="192" w:line="221" w:lineRule="auto"/>
        <w:ind w:left="654"/>
        <w:outlineLvl w:val="1"/>
        <w:rPr>
          <w:rFonts w:ascii="黑体" w:hAnsi="黑体" w:eastAsia="黑体" w:cs="黑体"/>
          <w:sz w:val="31"/>
          <w:szCs w:val="31"/>
        </w:rPr>
      </w:pPr>
      <w:r>
        <w:rPr>
          <w:rFonts w:ascii="黑体" w:hAnsi="黑体" w:eastAsia="黑体" w:cs="黑体"/>
          <w:b/>
          <w:bCs/>
          <w:spacing w:val="-2"/>
          <w:sz w:val="31"/>
          <w:szCs w:val="31"/>
        </w:rPr>
        <w:t>六、</w:t>
      </w:r>
      <w:r>
        <w:rPr>
          <w:rFonts w:ascii="黑体" w:hAnsi="黑体" w:eastAsia="黑体" w:cs="黑体"/>
          <w:spacing w:val="-53"/>
          <w:sz w:val="31"/>
          <w:szCs w:val="31"/>
        </w:rPr>
        <w:t xml:space="preserve"> </w:t>
      </w:r>
      <w:r>
        <w:rPr>
          <w:rFonts w:ascii="黑体" w:hAnsi="黑体" w:eastAsia="黑体" w:cs="黑体"/>
          <w:b/>
          <w:bCs/>
          <w:spacing w:val="-2"/>
          <w:sz w:val="31"/>
          <w:szCs w:val="31"/>
        </w:rPr>
        <w:t>一般公共预算基本支出安排情况</w:t>
      </w:r>
    </w:p>
    <w:p>
      <w:pPr>
        <w:pStyle w:val="2"/>
        <w:spacing w:before="225" w:line="328" w:lineRule="auto"/>
        <w:ind w:left="649"/>
        <w:rPr>
          <w:sz w:val="31"/>
          <w:szCs w:val="31"/>
        </w:rPr>
      </w:pPr>
      <w:r>
        <w:rPr>
          <w:spacing w:val="2"/>
          <w:sz w:val="31"/>
          <w:szCs w:val="31"/>
        </w:rPr>
        <w:t>2024年一般公共预算基本支出</w:t>
      </w:r>
      <w:r>
        <w:rPr>
          <w:rFonts w:hint="eastAsia"/>
          <w:spacing w:val="11"/>
          <w:sz w:val="31"/>
          <w:szCs w:val="31"/>
          <w:lang w:val="en-US" w:eastAsia="zh-CN"/>
        </w:rPr>
        <w:t>1165.58</w:t>
      </w:r>
      <w:r>
        <w:rPr>
          <w:spacing w:val="2"/>
          <w:sz w:val="31"/>
          <w:szCs w:val="31"/>
        </w:rPr>
        <w:t>万元，其中：</w:t>
      </w:r>
    </w:p>
    <w:p>
      <w:pPr>
        <w:pStyle w:val="2"/>
        <w:spacing w:before="200" w:line="338" w:lineRule="auto"/>
        <w:ind w:right="65" w:firstLine="629"/>
        <w:rPr>
          <w:spacing w:val="11"/>
          <w:sz w:val="31"/>
          <w:szCs w:val="31"/>
        </w:rPr>
      </w:pPr>
      <w:r>
        <w:rPr>
          <w:spacing w:val="11"/>
          <w:sz w:val="31"/>
          <w:szCs w:val="31"/>
        </w:rPr>
        <w:t xml:space="preserve">(一)人员经费 </w:t>
      </w:r>
      <w:r>
        <w:rPr>
          <w:rFonts w:hint="eastAsia"/>
          <w:spacing w:val="11"/>
          <w:sz w:val="31"/>
          <w:szCs w:val="31"/>
          <w:lang w:val="en-US" w:eastAsia="zh-CN"/>
        </w:rPr>
        <w:t>1101.22</w:t>
      </w:r>
      <w:r>
        <w:rPr>
          <w:spacing w:val="11"/>
          <w:sz w:val="31"/>
          <w:szCs w:val="31"/>
        </w:rPr>
        <w:t>万元，包括：</w:t>
      </w:r>
    </w:p>
    <w:p>
      <w:pPr>
        <w:pStyle w:val="2"/>
        <w:spacing w:before="200" w:line="338" w:lineRule="auto"/>
        <w:ind w:right="65" w:firstLine="629"/>
        <w:rPr>
          <w:spacing w:val="11"/>
          <w:sz w:val="31"/>
          <w:szCs w:val="31"/>
        </w:rPr>
      </w:pPr>
      <w:r>
        <w:rPr>
          <w:spacing w:val="11"/>
          <w:sz w:val="31"/>
          <w:szCs w:val="31"/>
        </w:rPr>
        <w:t xml:space="preserve">工资福利支出 </w:t>
      </w:r>
      <w:r>
        <w:rPr>
          <w:rFonts w:hint="eastAsia"/>
          <w:spacing w:val="11"/>
          <w:sz w:val="31"/>
          <w:szCs w:val="31"/>
          <w:lang w:val="en-US" w:eastAsia="zh-CN"/>
        </w:rPr>
        <w:t>1053.06</w:t>
      </w:r>
      <w:r>
        <w:rPr>
          <w:spacing w:val="11"/>
          <w:sz w:val="31"/>
          <w:szCs w:val="31"/>
        </w:rPr>
        <w:t>万元，主要用于：基本工资、津贴补贴、 奖金、绩效工资、机关事业单位基本养老保险缴费、职业年金缴 费、职工基本医疗保险缴费、公务员医疗补助缴费、其他社会保 障缴费、住房公积金、医疗费、其他工资福利支出等。</w:t>
      </w:r>
    </w:p>
    <w:p>
      <w:pPr>
        <w:pStyle w:val="2"/>
        <w:spacing w:before="227" w:line="339" w:lineRule="auto"/>
        <w:ind w:firstLine="649"/>
        <w:jc w:val="both"/>
        <w:rPr>
          <w:sz w:val="31"/>
          <w:szCs w:val="31"/>
          <w:u w:val="none" w:color="auto"/>
        </w:rPr>
      </w:pPr>
      <w:r>
        <w:rPr>
          <w:spacing w:val="-3"/>
          <w:sz w:val="31"/>
          <w:szCs w:val="31"/>
          <w:u w:val="none" w:color="auto"/>
        </w:rPr>
        <w:t>对个人和家庭的补助</w:t>
      </w:r>
      <w:r>
        <w:rPr>
          <w:rFonts w:hint="eastAsia"/>
          <w:spacing w:val="-3"/>
          <w:sz w:val="31"/>
          <w:szCs w:val="31"/>
          <w:u w:val="none" w:color="auto"/>
          <w:lang w:val="en-US" w:eastAsia="zh-CN"/>
        </w:rPr>
        <w:t>48.16</w:t>
      </w:r>
      <w:r>
        <w:rPr>
          <w:spacing w:val="-3"/>
          <w:sz w:val="31"/>
          <w:szCs w:val="31"/>
          <w:u w:val="none" w:color="auto"/>
        </w:rPr>
        <w:t>万元，主要用</w:t>
      </w:r>
      <w:r>
        <w:rPr>
          <w:spacing w:val="-4"/>
          <w:sz w:val="31"/>
          <w:szCs w:val="31"/>
          <w:u w:val="none" w:color="auto"/>
        </w:rPr>
        <w:t>于：退休费、</w:t>
      </w:r>
      <w:r>
        <w:rPr>
          <w:sz w:val="31"/>
          <w:szCs w:val="31"/>
          <w:u w:val="none" w:color="auto"/>
        </w:rPr>
        <w:t xml:space="preserve"> </w:t>
      </w:r>
      <w:r>
        <w:rPr>
          <w:spacing w:val="-3"/>
          <w:sz w:val="31"/>
          <w:szCs w:val="31"/>
          <w:u w:val="none" w:color="auto"/>
        </w:rPr>
        <w:t>抚恤金、生活补助、医疗费补助、其他对个人和家庭补助支出等。</w:t>
      </w:r>
    </w:p>
    <w:p>
      <w:pPr>
        <w:pStyle w:val="2"/>
        <w:numPr>
          <w:ilvl w:val="0"/>
          <w:numId w:val="6"/>
        </w:numPr>
        <w:spacing w:before="234" w:line="345" w:lineRule="auto"/>
        <w:ind w:left="769" w:leftChars="0" w:right="105" w:firstLine="0" w:firstLineChars="0"/>
        <w:rPr>
          <w:spacing w:val="3"/>
          <w:sz w:val="31"/>
          <w:szCs w:val="31"/>
        </w:rPr>
      </w:pPr>
      <w:r>
        <w:rPr>
          <w:spacing w:val="9"/>
          <w:sz w:val="31"/>
          <w:szCs w:val="31"/>
          <w:u w:val="none" w:color="auto"/>
        </w:rPr>
        <w:t>公用经费</w:t>
      </w:r>
      <w:r>
        <w:rPr>
          <w:spacing w:val="-34"/>
          <w:sz w:val="31"/>
          <w:szCs w:val="31"/>
          <w:u w:val="none" w:color="auto"/>
        </w:rPr>
        <w:t xml:space="preserve"> </w:t>
      </w:r>
      <w:r>
        <w:rPr>
          <w:rFonts w:hint="eastAsia"/>
          <w:spacing w:val="9"/>
          <w:sz w:val="31"/>
          <w:szCs w:val="31"/>
          <w:u w:val="none" w:color="auto"/>
          <w:lang w:val="en-US" w:eastAsia="zh-CN"/>
        </w:rPr>
        <w:t>64.36</w:t>
      </w:r>
      <w:r>
        <w:rPr>
          <w:spacing w:val="9"/>
          <w:sz w:val="31"/>
          <w:szCs w:val="31"/>
          <w:u w:val="none" w:color="auto"/>
        </w:rPr>
        <w:t>万元，主要用于：办公费、印刷</w:t>
      </w:r>
      <w:r>
        <w:rPr>
          <w:spacing w:val="8"/>
          <w:sz w:val="31"/>
          <w:szCs w:val="31"/>
          <w:u w:val="none" w:color="auto"/>
        </w:rPr>
        <w:t>费</w:t>
      </w:r>
      <w:r>
        <w:rPr>
          <w:spacing w:val="8"/>
          <w:sz w:val="31"/>
          <w:szCs w:val="31"/>
        </w:rPr>
        <w:t>、咨</w:t>
      </w:r>
      <w:r>
        <w:rPr>
          <w:sz w:val="31"/>
          <w:szCs w:val="31"/>
        </w:rPr>
        <w:t xml:space="preserve"> </w:t>
      </w:r>
      <w:r>
        <w:rPr>
          <w:spacing w:val="4"/>
          <w:sz w:val="31"/>
          <w:szCs w:val="31"/>
        </w:rPr>
        <w:t>询费、手续费、水费、电费、邮电费、取暖费、物业管理费、差</w:t>
      </w:r>
      <w:r>
        <w:rPr>
          <w:spacing w:val="14"/>
          <w:sz w:val="31"/>
          <w:szCs w:val="31"/>
        </w:rPr>
        <w:t xml:space="preserve"> </w:t>
      </w:r>
      <w:r>
        <w:rPr>
          <w:spacing w:val="27"/>
          <w:sz w:val="31"/>
          <w:szCs w:val="31"/>
        </w:rPr>
        <w:t>旅费、因公出国(境)费、维修(护)费、租赁费、会议费、培</w:t>
      </w:r>
      <w:r>
        <w:rPr>
          <w:spacing w:val="12"/>
          <w:sz w:val="31"/>
          <w:szCs w:val="31"/>
        </w:rPr>
        <w:t xml:space="preserve"> </w:t>
      </w:r>
      <w:r>
        <w:rPr>
          <w:spacing w:val="5"/>
          <w:sz w:val="31"/>
          <w:szCs w:val="31"/>
        </w:rPr>
        <w:t>训费、公务接待费、专用材料费、劳务费、委托业务</w:t>
      </w:r>
      <w:r>
        <w:rPr>
          <w:spacing w:val="4"/>
          <w:sz w:val="31"/>
          <w:szCs w:val="31"/>
        </w:rPr>
        <w:t>费、工会经</w:t>
      </w:r>
      <w:r>
        <w:rPr>
          <w:sz w:val="31"/>
          <w:szCs w:val="31"/>
        </w:rPr>
        <w:t xml:space="preserve"> </w:t>
      </w:r>
      <w:r>
        <w:rPr>
          <w:spacing w:val="3"/>
          <w:sz w:val="31"/>
          <w:szCs w:val="31"/>
        </w:rPr>
        <w:t xml:space="preserve">费、福利费、公务用车运行维护费、其他交通费用、其他商品和服务支出等。  </w:t>
      </w:r>
    </w:p>
    <w:p>
      <w:pPr>
        <w:spacing w:before="101" w:line="221" w:lineRule="auto"/>
        <w:ind w:left="634"/>
        <w:outlineLvl w:val="1"/>
        <w:rPr>
          <w:rFonts w:ascii="黑体" w:hAnsi="黑体" w:eastAsia="黑体" w:cs="黑体"/>
          <w:sz w:val="31"/>
          <w:szCs w:val="31"/>
        </w:rPr>
      </w:pPr>
      <w:r>
        <w:rPr>
          <w:rFonts w:ascii="黑体" w:hAnsi="黑体" w:eastAsia="黑体" w:cs="黑体"/>
          <w:b/>
          <w:bCs/>
          <w:spacing w:val="-1"/>
          <w:sz w:val="31"/>
          <w:szCs w:val="31"/>
        </w:rPr>
        <w:t>七、</w:t>
      </w:r>
      <w:r>
        <w:rPr>
          <w:rFonts w:ascii="黑体" w:hAnsi="黑体" w:eastAsia="黑体" w:cs="黑体"/>
          <w:spacing w:val="-18"/>
          <w:sz w:val="31"/>
          <w:szCs w:val="31"/>
        </w:rPr>
        <w:t xml:space="preserve"> </w:t>
      </w:r>
      <w:r>
        <w:rPr>
          <w:rFonts w:ascii="黑体" w:hAnsi="黑体" w:eastAsia="黑体" w:cs="黑体"/>
          <w:b/>
          <w:bCs/>
          <w:spacing w:val="-1"/>
          <w:sz w:val="31"/>
          <w:szCs w:val="31"/>
        </w:rPr>
        <w:t>一般公共预算“三公”经费支出安排情况</w:t>
      </w:r>
    </w:p>
    <w:p>
      <w:pPr>
        <w:pStyle w:val="2"/>
        <w:numPr>
          <w:ilvl w:val="0"/>
          <w:numId w:val="0"/>
        </w:numPr>
        <w:spacing w:before="234" w:line="345" w:lineRule="auto"/>
        <w:ind w:left="769" w:leftChars="0" w:right="105" w:rightChars="0"/>
        <w:rPr>
          <w:spacing w:val="3"/>
          <w:sz w:val="31"/>
          <w:szCs w:val="31"/>
        </w:rPr>
      </w:pPr>
    </w:p>
    <w:p>
      <w:pPr>
        <w:pStyle w:val="2"/>
        <w:spacing w:before="234" w:line="345" w:lineRule="auto"/>
        <w:ind w:right="105" w:firstLine="649"/>
        <w:rPr>
          <w:spacing w:val="9"/>
          <w:sz w:val="31"/>
          <w:szCs w:val="31"/>
        </w:rPr>
      </w:pPr>
      <w:r>
        <w:rPr>
          <w:spacing w:val="9"/>
          <w:sz w:val="31"/>
          <w:szCs w:val="31"/>
        </w:rPr>
        <w:t xml:space="preserve">2024年一般公共预算“三公”经费支出 </w:t>
      </w:r>
      <w:r>
        <w:rPr>
          <w:rFonts w:hint="eastAsia"/>
          <w:spacing w:val="9"/>
          <w:sz w:val="31"/>
          <w:szCs w:val="31"/>
          <w:lang w:val="en-US" w:eastAsia="zh-CN"/>
        </w:rPr>
        <w:t>2.39</w:t>
      </w:r>
      <w:r>
        <w:rPr>
          <w:spacing w:val="9"/>
          <w:sz w:val="31"/>
          <w:szCs w:val="31"/>
        </w:rPr>
        <w:t>万元，</w:t>
      </w:r>
      <w:r>
        <w:rPr>
          <w:rFonts w:hint="eastAsia"/>
          <w:spacing w:val="9"/>
          <w:sz w:val="31"/>
          <w:szCs w:val="31"/>
          <w:lang w:val="en-US" w:eastAsia="zh-CN"/>
        </w:rPr>
        <w:t>与</w:t>
      </w:r>
      <w:r>
        <w:rPr>
          <w:spacing w:val="9"/>
          <w:sz w:val="31"/>
          <w:szCs w:val="31"/>
        </w:rPr>
        <w:t>2023 年</w:t>
      </w:r>
      <w:r>
        <w:rPr>
          <w:rFonts w:hint="eastAsia"/>
          <w:spacing w:val="9"/>
          <w:sz w:val="31"/>
          <w:szCs w:val="31"/>
          <w:lang w:val="en-US" w:eastAsia="zh-CN"/>
        </w:rPr>
        <w:t>度持平</w:t>
      </w:r>
      <w:r>
        <w:rPr>
          <w:spacing w:val="9"/>
          <w:sz w:val="31"/>
          <w:szCs w:val="31"/>
        </w:rPr>
        <w:t>。具体包括：</w:t>
      </w:r>
    </w:p>
    <w:p>
      <w:pPr>
        <w:pStyle w:val="2"/>
        <w:spacing w:before="234" w:line="345" w:lineRule="auto"/>
        <w:ind w:right="105" w:firstLine="649"/>
        <w:rPr>
          <w:spacing w:val="9"/>
          <w:sz w:val="31"/>
          <w:szCs w:val="31"/>
        </w:rPr>
      </w:pPr>
      <w:r>
        <w:rPr>
          <w:spacing w:val="9"/>
          <w:sz w:val="31"/>
          <w:szCs w:val="31"/>
        </w:rPr>
        <w:t>1.因公出国(境)经费</w:t>
      </w:r>
      <w:r>
        <w:rPr>
          <w:rFonts w:hint="eastAsia"/>
          <w:spacing w:val="9"/>
          <w:sz w:val="31"/>
          <w:szCs w:val="31"/>
          <w:lang w:val="en-US" w:eastAsia="zh-CN"/>
        </w:rPr>
        <w:t>0</w:t>
      </w:r>
      <w:r>
        <w:rPr>
          <w:spacing w:val="9"/>
          <w:sz w:val="31"/>
          <w:szCs w:val="31"/>
        </w:rPr>
        <w:t>万元。</w:t>
      </w:r>
    </w:p>
    <w:p>
      <w:pPr>
        <w:pStyle w:val="2"/>
        <w:spacing w:before="234" w:line="345" w:lineRule="auto"/>
        <w:ind w:right="105" w:firstLine="649"/>
        <w:rPr>
          <w:spacing w:val="9"/>
          <w:sz w:val="31"/>
          <w:szCs w:val="31"/>
        </w:rPr>
      </w:pPr>
      <w:r>
        <w:rPr>
          <w:spacing w:val="9"/>
          <w:sz w:val="31"/>
          <w:szCs w:val="31"/>
        </w:rPr>
        <w:t xml:space="preserve">2. 公务用车购置及运行维护费 </w:t>
      </w:r>
      <w:r>
        <w:rPr>
          <w:rFonts w:hint="eastAsia"/>
          <w:spacing w:val="9"/>
          <w:sz w:val="31"/>
          <w:szCs w:val="31"/>
          <w:lang w:val="en-US" w:eastAsia="zh-CN"/>
        </w:rPr>
        <w:t>2.39</w:t>
      </w:r>
      <w:r>
        <w:rPr>
          <w:spacing w:val="9"/>
          <w:sz w:val="31"/>
          <w:szCs w:val="31"/>
        </w:rPr>
        <w:t>万元(公务用车购置费</w:t>
      </w:r>
      <w:r>
        <w:rPr>
          <w:rFonts w:hint="eastAsia"/>
          <w:spacing w:val="9"/>
          <w:sz w:val="31"/>
          <w:szCs w:val="31"/>
          <w:lang w:val="en-US" w:eastAsia="zh-CN"/>
        </w:rPr>
        <w:t>0</w:t>
      </w:r>
      <w:r>
        <w:rPr>
          <w:spacing w:val="9"/>
          <w:sz w:val="31"/>
          <w:szCs w:val="31"/>
        </w:rPr>
        <w:t xml:space="preserve"> 万元，公务用车运行维护费 </w:t>
      </w:r>
      <w:r>
        <w:rPr>
          <w:rFonts w:hint="eastAsia"/>
          <w:spacing w:val="9"/>
          <w:sz w:val="31"/>
          <w:szCs w:val="31"/>
          <w:lang w:val="en-US" w:eastAsia="zh-CN"/>
        </w:rPr>
        <w:t>2.39</w:t>
      </w:r>
      <w:r>
        <w:rPr>
          <w:spacing w:val="9"/>
          <w:sz w:val="31"/>
          <w:szCs w:val="31"/>
        </w:rPr>
        <w:t xml:space="preserve"> 万元),</w:t>
      </w:r>
      <w:r>
        <w:rPr>
          <w:rFonts w:hint="eastAsia"/>
          <w:spacing w:val="9"/>
          <w:sz w:val="31"/>
          <w:szCs w:val="31"/>
          <w:lang w:val="en-US" w:eastAsia="zh-CN"/>
        </w:rPr>
        <w:t>与</w:t>
      </w:r>
      <w:r>
        <w:rPr>
          <w:spacing w:val="9"/>
          <w:sz w:val="31"/>
          <w:szCs w:val="31"/>
        </w:rPr>
        <w:t>上年</w:t>
      </w:r>
      <w:r>
        <w:rPr>
          <w:rFonts w:hint="eastAsia"/>
          <w:spacing w:val="9"/>
          <w:sz w:val="31"/>
          <w:szCs w:val="31"/>
          <w:lang w:val="en-US" w:eastAsia="zh-CN"/>
        </w:rPr>
        <w:t>持平</w:t>
      </w:r>
      <w:r>
        <w:rPr>
          <w:spacing w:val="9"/>
          <w:sz w:val="31"/>
          <w:szCs w:val="31"/>
        </w:rPr>
        <w:t>。</w:t>
      </w:r>
    </w:p>
    <w:p>
      <w:pPr>
        <w:pStyle w:val="2"/>
        <w:spacing w:before="234" w:line="345" w:lineRule="auto"/>
        <w:ind w:right="105" w:firstLine="649"/>
        <w:rPr>
          <w:spacing w:val="9"/>
          <w:sz w:val="31"/>
          <w:szCs w:val="31"/>
        </w:rPr>
      </w:pPr>
      <w:r>
        <w:rPr>
          <w:spacing w:val="9"/>
          <w:sz w:val="31"/>
          <w:szCs w:val="31"/>
        </w:rPr>
        <w:t>3. 公务接待费</w:t>
      </w:r>
      <w:r>
        <w:rPr>
          <w:rFonts w:hint="eastAsia"/>
          <w:spacing w:val="9"/>
          <w:sz w:val="31"/>
          <w:szCs w:val="31"/>
          <w:lang w:val="en-US" w:eastAsia="zh-CN"/>
        </w:rPr>
        <w:t>0</w:t>
      </w:r>
      <w:r>
        <w:rPr>
          <w:spacing w:val="9"/>
          <w:sz w:val="31"/>
          <w:szCs w:val="31"/>
        </w:rPr>
        <w:t>万元。</w:t>
      </w:r>
    </w:p>
    <w:p>
      <w:pPr>
        <w:spacing w:before="198" w:line="222" w:lineRule="auto"/>
        <w:ind w:left="634"/>
        <w:outlineLvl w:val="1"/>
        <w:rPr>
          <w:rFonts w:ascii="黑体" w:hAnsi="黑体" w:eastAsia="黑体" w:cs="黑体"/>
          <w:sz w:val="31"/>
          <w:szCs w:val="31"/>
        </w:rPr>
      </w:pPr>
      <w:r>
        <w:rPr>
          <w:rFonts w:ascii="黑体" w:hAnsi="黑体" w:eastAsia="黑体" w:cs="黑体"/>
          <w:b/>
          <w:bCs/>
          <w:spacing w:val="-3"/>
          <w:sz w:val="31"/>
          <w:szCs w:val="31"/>
        </w:rPr>
        <w:t>八、</w:t>
      </w:r>
      <w:r>
        <w:rPr>
          <w:rFonts w:ascii="黑体" w:hAnsi="黑体" w:eastAsia="黑体" w:cs="黑体"/>
          <w:spacing w:val="-37"/>
          <w:sz w:val="31"/>
          <w:szCs w:val="31"/>
        </w:rPr>
        <w:t xml:space="preserve"> </w:t>
      </w:r>
      <w:r>
        <w:rPr>
          <w:rFonts w:ascii="黑体" w:hAnsi="黑体" w:eastAsia="黑体" w:cs="黑体"/>
          <w:b/>
          <w:bCs/>
          <w:spacing w:val="-3"/>
          <w:sz w:val="31"/>
          <w:szCs w:val="31"/>
        </w:rPr>
        <w:t>政府性基金预算支出安排情况</w:t>
      </w:r>
    </w:p>
    <w:p>
      <w:pPr>
        <w:pStyle w:val="2"/>
        <w:spacing w:line="220" w:lineRule="auto"/>
        <w:ind w:left="630"/>
        <w:rPr>
          <w:sz w:val="31"/>
          <w:szCs w:val="31"/>
        </w:rPr>
      </w:pPr>
      <w:r>
        <w:rPr>
          <w:spacing w:val="8"/>
          <w:sz w:val="31"/>
          <w:szCs w:val="31"/>
        </w:rPr>
        <w:t>2024年没有使用政府性基金预算拨款安排的支出。</w:t>
      </w:r>
    </w:p>
    <w:p>
      <w:pPr>
        <w:spacing w:before="221" w:line="222" w:lineRule="auto"/>
        <w:ind w:left="634"/>
        <w:outlineLvl w:val="1"/>
        <w:rPr>
          <w:rFonts w:ascii="黑体" w:hAnsi="黑体" w:eastAsia="黑体" w:cs="黑体"/>
          <w:sz w:val="31"/>
          <w:szCs w:val="31"/>
        </w:rPr>
      </w:pPr>
      <w:r>
        <w:rPr>
          <w:rFonts w:ascii="黑体" w:hAnsi="黑体" w:eastAsia="黑体" w:cs="黑体"/>
          <w:b/>
          <w:bCs/>
          <w:spacing w:val="-4"/>
          <w:sz w:val="31"/>
          <w:szCs w:val="31"/>
        </w:rPr>
        <w:t>九、</w:t>
      </w:r>
      <w:r>
        <w:rPr>
          <w:rFonts w:ascii="黑体" w:hAnsi="黑体" w:eastAsia="黑体" w:cs="黑体"/>
          <w:spacing w:val="-41"/>
          <w:sz w:val="31"/>
          <w:szCs w:val="31"/>
        </w:rPr>
        <w:t xml:space="preserve"> </w:t>
      </w:r>
      <w:r>
        <w:rPr>
          <w:rFonts w:ascii="黑体" w:hAnsi="黑体" w:eastAsia="黑体" w:cs="黑体"/>
          <w:b/>
          <w:bCs/>
          <w:spacing w:val="-4"/>
          <w:sz w:val="31"/>
          <w:szCs w:val="31"/>
        </w:rPr>
        <w:t>国有资本经营预算支出安排情况</w:t>
      </w:r>
    </w:p>
    <w:p>
      <w:pPr>
        <w:pStyle w:val="2"/>
        <w:spacing w:before="1" w:line="221" w:lineRule="auto"/>
        <w:ind w:left="639"/>
        <w:rPr>
          <w:sz w:val="31"/>
          <w:szCs w:val="31"/>
        </w:rPr>
      </w:pPr>
      <w:r>
        <w:rPr>
          <w:spacing w:val="9"/>
          <w:sz w:val="31"/>
          <w:szCs w:val="31"/>
        </w:rPr>
        <w:t>2024年没有使用国有资本经营预算拨款安排的支出。</w:t>
      </w:r>
    </w:p>
    <w:p>
      <w:pPr>
        <w:spacing w:before="195" w:line="222" w:lineRule="auto"/>
        <w:ind w:left="644"/>
        <w:rPr>
          <w:rFonts w:ascii="黑体" w:hAnsi="黑体" w:eastAsia="黑体" w:cs="黑体"/>
          <w:sz w:val="31"/>
          <w:szCs w:val="31"/>
        </w:rPr>
      </w:pPr>
      <w:r>
        <w:rPr>
          <w:rFonts w:ascii="黑体" w:hAnsi="黑体" w:eastAsia="黑体" w:cs="黑体"/>
          <w:b/>
          <w:bCs/>
          <w:spacing w:val="-9"/>
          <w:sz w:val="31"/>
          <w:szCs w:val="31"/>
        </w:rPr>
        <w:t>十、</w:t>
      </w:r>
      <w:r>
        <w:rPr>
          <w:rFonts w:ascii="黑体" w:hAnsi="黑体" w:eastAsia="黑体" w:cs="黑体"/>
          <w:spacing w:val="-56"/>
          <w:sz w:val="31"/>
          <w:szCs w:val="31"/>
        </w:rPr>
        <w:t xml:space="preserve"> </w:t>
      </w:r>
      <w:r>
        <w:rPr>
          <w:rFonts w:ascii="黑体" w:hAnsi="黑体" w:eastAsia="黑体" w:cs="黑体"/>
          <w:b/>
          <w:bCs/>
          <w:spacing w:val="-9"/>
          <w:sz w:val="31"/>
          <w:szCs w:val="31"/>
        </w:rPr>
        <w:t>项目支出安排情况</w:t>
      </w:r>
    </w:p>
    <w:p>
      <w:pPr>
        <w:pStyle w:val="2"/>
        <w:spacing w:before="234" w:line="345" w:lineRule="auto"/>
        <w:ind w:right="105" w:firstLine="649"/>
        <w:rPr>
          <w:spacing w:val="9"/>
          <w:sz w:val="31"/>
          <w:szCs w:val="31"/>
        </w:rPr>
      </w:pPr>
      <w:r>
        <w:rPr>
          <w:spacing w:val="9"/>
          <w:sz w:val="31"/>
          <w:szCs w:val="31"/>
        </w:rPr>
        <w:t>2024年项目支出</w:t>
      </w:r>
      <w:r>
        <w:rPr>
          <w:rFonts w:hint="eastAsia"/>
          <w:spacing w:val="9"/>
          <w:sz w:val="31"/>
          <w:szCs w:val="31"/>
          <w:lang w:val="en-US" w:eastAsia="zh-CN"/>
        </w:rPr>
        <w:t>500.10</w:t>
      </w:r>
      <w:r>
        <w:rPr>
          <w:spacing w:val="9"/>
          <w:sz w:val="31"/>
          <w:szCs w:val="31"/>
        </w:rPr>
        <w:t xml:space="preserve"> 万元，其中： 一般公共预算本年拨款 </w:t>
      </w:r>
      <w:r>
        <w:rPr>
          <w:rFonts w:hint="eastAsia"/>
          <w:spacing w:val="9"/>
          <w:sz w:val="31"/>
          <w:szCs w:val="31"/>
          <w:lang w:val="en-US" w:eastAsia="zh-CN"/>
        </w:rPr>
        <w:t>500.10</w:t>
      </w:r>
      <w:r>
        <w:rPr>
          <w:spacing w:val="9"/>
          <w:sz w:val="31"/>
          <w:szCs w:val="31"/>
        </w:rPr>
        <w:t>万元。具体使用情况如下：</w:t>
      </w:r>
    </w:p>
    <w:p>
      <w:pPr>
        <w:pStyle w:val="2"/>
        <w:spacing w:before="234" w:line="345" w:lineRule="auto"/>
        <w:ind w:right="105" w:firstLine="649"/>
        <w:rPr>
          <w:rFonts w:hint="eastAsia"/>
          <w:spacing w:val="9"/>
          <w:sz w:val="31"/>
          <w:szCs w:val="31"/>
          <w:lang w:eastAsia="zh-CN"/>
        </w:rPr>
      </w:pPr>
      <w:r>
        <w:rPr>
          <w:rFonts w:hint="eastAsia"/>
          <w:spacing w:val="9"/>
          <w:sz w:val="31"/>
          <w:szCs w:val="31"/>
          <w:lang w:val="en-US" w:eastAsia="zh-CN"/>
        </w:rPr>
        <w:t>1、安全生产工作经费110.10</w:t>
      </w:r>
      <w:r>
        <w:rPr>
          <w:spacing w:val="9"/>
          <w:sz w:val="31"/>
          <w:szCs w:val="31"/>
        </w:rPr>
        <w:t xml:space="preserve"> 万元，主要用于</w:t>
      </w:r>
      <w:r>
        <w:rPr>
          <w:rFonts w:hint="eastAsia"/>
          <w:spacing w:val="9"/>
          <w:sz w:val="31"/>
          <w:szCs w:val="31"/>
          <w:lang w:val="en-US" w:eastAsia="zh-CN"/>
        </w:rPr>
        <w:t>安全生产支出。</w:t>
      </w:r>
    </w:p>
    <w:p>
      <w:pPr>
        <w:pStyle w:val="2"/>
        <w:spacing w:before="234" w:line="345" w:lineRule="auto"/>
        <w:ind w:right="105" w:firstLine="649"/>
        <w:rPr>
          <w:spacing w:val="9"/>
          <w:sz w:val="31"/>
          <w:szCs w:val="31"/>
        </w:rPr>
      </w:pPr>
      <w:r>
        <w:rPr>
          <w:rFonts w:hint="eastAsia"/>
          <w:spacing w:val="9"/>
          <w:sz w:val="31"/>
          <w:szCs w:val="31"/>
          <w:lang w:val="en-US" w:eastAsia="zh-CN"/>
        </w:rPr>
        <w:t>2、</w:t>
      </w:r>
      <w:r>
        <w:rPr>
          <w:rFonts w:hint="eastAsia"/>
          <w:spacing w:val="9"/>
          <w:sz w:val="31"/>
          <w:szCs w:val="31"/>
        </w:rPr>
        <w:t>防灾减灾工作经费</w:t>
      </w:r>
      <w:r>
        <w:rPr>
          <w:rFonts w:hint="eastAsia"/>
          <w:spacing w:val="9"/>
          <w:sz w:val="31"/>
          <w:szCs w:val="31"/>
          <w:lang w:val="en-US" w:eastAsia="zh-CN"/>
        </w:rPr>
        <w:t>135</w:t>
      </w:r>
      <w:r>
        <w:rPr>
          <w:spacing w:val="9"/>
          <w:sz w:val="31"/>
          <w:szCs w:val="31"/>
        </w:rPr>
        <w:t>万元，主要用于</w:t>
      </w:r>
      <w:r>
        <w:rPr>
          <w:rFonts w:hint="eastAsia"/>
          <w:spacing w:val="9"/>
          <w:sz w:val="31"/>
          <w:szCs w:val="31"/>
          <w:lang w:val="en-US" w:eastAsia="zh-CN"/>
        </w:rPr>
        <w:t>防灾物资采购、培训</w:t>
      </w:r>
      <w:r>
        <w:rPr>
          <w:spacing w:val="9"/>
          <w:sz w:val="31"/>
          <w:szCs w:val="31"/>
        </w:rPr>
        <w:t>。</w:t>
      </w:r>
    </w:p>
    <w:p>
      <w:pPr>
        <w:pStyle w:val="2"/>
        <w:spacing w:before="234" w:line="345" w:lineRule="auto"/>
        <w:ind w:right="105" w:firstLine="649"/>
        <w:rPr>
          <w:spacing w:val="9"/>
          <w:sz w:val="31"/>
          <w:szCs w:val="31"/>
        </w:rPr>
      </w:pPr>
      <w:r>
        <w:rPr>
          <w:rFonts w:hint="eastAsia"/>
          <w:spacing w:val="9"/>
          <w:sz w:val="31"/>
          <w:szCs w:val="31"/>
          <w:lang w:val="en-US" w:eastAsia="zh-CN"/>
        </w:rPr>
        <w:t>3、地震项目工作经费10</w:t>
      </w:r>
      <w:r>
        <w:rPr>
          <w:spacing w:val="9"/>
          <w:sz w:val="31"/>
          <w:szCs w:val="31"/>
        </w:rPr>
        <w:t>万元，主要用于</w:t>
      </w:r>
      <w:r>
        <w:rPr>
          <w:rFonts w:hint="eastAsia"/>
          <w:spacing w:val="9"/>
          <w:sz w:val="31"/>
          <w:szCs w:val="31"/>
          <w:lang w:val="en-US" w:eastAsia="zh-CN"/>
        </w:rPr>
        <w:t>地震工作经费及地震培训等</w:t>
      </w:r>
      <w:r>
        <w:rPr>
          <w:spacing w:val="9"/>
          <w:sz w:val="31"/>
          <w:szCs w:val="31"/>
        </w:rPr>
        <w:t>。</w:t>
      </w:r>
    </w:p>
    <w:p>
      <w:pPr>
        <w:pStyle w:val="2"/>
        <w:spacing w:before="234" w:line="345" w:lineRule="auto"/>
        <w:ind w:right="105" w:firstLine="649"/>
        <w:rPr>
          <w:spacing w:val="9"/>
          <w:sz w:val="31"/>
          <w:szCs w:val="31"/>
        </w:rPr>
      </w:pPr>
      <w:r>
        <w:rPr>
          <w:rFonts w:hint="eastAsia"/>
          <w:spacing w:val="9"/>
          <w:sz w:val="31"/>
          <w:szCs w:val="31"/>
          <w:lang w:val="en-US" w:eastAsia="zh-CN"/>
        </w:rPr>
        <w:t>4、乡村振兴9万元 ，主要用于驻村工作队经费支出。</w:t>
      </w:r>
    </w:p>
    <w:p>
      <w:pPr>
        <w:pStyle w:val="2"/>
        <w:spacing w:before="234" w:line="345" w:lineRule="auto"/>
        <w:ind w:right="105" w:firstLine="649"/>
        <w:rPr>
          <w:rFonts w:hint="eastAsia"/>
          <w:spacing w:val="9"/>
          <w:sz w:val="31"/>
          <w:szCs w:val="31"/>
          <w:lang w:val="en-US" w:eastAsia="zh-CN"/>
        </w:rPr>
      </w:pPr>
      <w:r>
        <w:rPr>
          <w:rFonts w:hint="eastAsia"/>
          <w:spacing w:val="9"/>
          <w:sz w:val="31"/>
          <w:szCs w:val="31"/>
          <w:lang w:val="en-US" w:eastAsia="zh-CN"/>
        </w:rPr>
        <w:t>5、</w:t>
      </w:r>
      <w:r>
        <w:rPr>
          <w:rFonts w:hint="eastAsia"/>
          <w:spacing w:val="9"/>
          <w:sz w:val="31"/>
          <w:szCs w:val="31"/>
        </w:rPr>
        <w:t>自然灾害救灾专项资金</w:t>
      </w:r>
      <w:r>
        <w:rPr>
          <w:rFonts w:hint="eastAsia"/>
          <w:spacing w:val="9"/>
          <w:sz w:val="31"/>
          <w:szCs w:val="31"/>
          <w:lang w:val="en-US" w:eastAsia="zh-CN"/>
        </w:rPr>
        <w:t>200万元，主要用自然灾害救灾。</w:t>
      </w:r>
    </w:p>
    <w:p>
      <w:pPr>
        <w:pStyle w:val="2"/>
        <w:spacing w:before="234" w:line="345" w:lineRule="auto"/>
        <w:ind w:right="105" w:firstLine="649"/>
        <w:rPr>
          <w:rFonts w:hint="default"/>
          <w:spacing w:val="9"/>
          <w:sz w:val="31"/>
          <w:szCs w:val="31"/>
          <w:lang w:val="en-US" w:eastAsia="zh-CN"/>
        </w:rPr>
      </w:pPr>
      <w:r>
        <w:rPr>
          <w:rFonts w:hint="eastAsia"/>
          <w:spacing w:val="9"/>
          <w:sz w:val="31"/>
          <w:szCs w:val="31"/>
          <w:lang w:val="en-US" w:eastAsia="zh-CN"/>
        </w:rPr>
        <w:t>6、办案经费26万元，主要用于安全执法大队办案经费。</w:t>
      </w:r>
    </w:p>
    <w:p>
      <w:pPr>
        <w:pStyle w:val="2"/>
        <w:spacing w:before="234" w:line="345" w:lineRule="auto"/>
        <w:ind w:right="105" w:firstLine="649"/>
        <w:rPr>
          <w:rFonts w:hint="default"/>
          <w:spacing w:val="9"/>
          <w:sz w:val="31"/>
          <w:szCs w:val="31"/>
          <w:lang w:val="en-US" w:eastAsia="zh-CN"/>
        </w:rPr>
      </w:pPr>
      <w:r>
        <w:rPr>
          <w:rFonts w:hint="eastAsia"/>
          <w:spacing w:val="9"/>
          <w:sz w:val="31"/>
          <w:szCs w:val="31"/>
          <w:lang w:val="en-US" w:eastAsia="zh-CN"/>
        </w:rPr>
        <w:t>7、安全生产隐患排查10万元，主要用于安全检查支出。</w:t>
      </w:r>
    </w:p>
    <w:p>
      <w:pPr>
        <w:spacing w:before="325" w:line="221" w:lineRule="auto"/>
        <w:ind w:left="644"/>
        <w:rPr>
          <w:rFonts w:ascii="黑体" w:hAnsi="黑体" w:eastAsia="黑体" w:cs="黑体"/>
          <w:sz w:val="31"/>
          <w:szCs w:val="31"/>
        </w:rPr>
      </w:pPr>
      <w:r>
        <w:rPr>
          <w:rFonts w:ascii="黑体" w:hAnsi="黑体" w:eastAsia="黑体" w:cs="黑体"/>
          <w:b/>
          <w:bCs/>
          <w:spacing w:val="3"/>
          <w:sz w:val="31"/>
          <w:szCs w:val="31"/>
        </w:rPr>
        <w:t>十一、其他重要事项的情况说明</w:t>
      </w:r>
    </w:p>
    <w:p>
      <w:pPr>
        <w:pStyle w:val="2"/>
        <w:spacing w:before="241" w:line="221" w:lineRule="auto"/>
        <w:ind w:left="820"/>
        <w:rPr>
          <w:sz w:val="31"/>
          <w:szCs w:val="31"/>
        </w:rPr>
      </w:pPr>
      <w:r>
        <w:rPr>
          <w:spacing w:val="22"/>
          <w:sz w:val="31"/>
          <w:szCs w:val="31"/>
        </w:rPr>
        <w:t>(一)机关运行经费情况</w:t>
      </w:r>
    </w:p>
    <w:p>
      <w:pPr>
        <w:pStyle w:val="2"/>
        <w:spacing w:before="234" w:line="345" w:lineRule="auto"/>
        <w:ind w:right="105" w:firstLine="649"/>
        <w:rPr>
          <w:spacing w:val="9"/>
          <w:sz w:val="31"/>
          <w:szCs w:val="31"/>
        </w:rPr>
      </w:pPr>
      <w:r>
        <w:rPr>
          <w:spacing w:val="9"/>
          <w:sz w:val="31"/>
          <w:szCs w:val="31"/>
        </w:rPr>
        <w:t xml:space="preserve">2024年机关运行经费 </w:t>
      </w:r>
      <w:r>
        <w:rPr>
          <w:rFonts w:hint="eastAsia"/>
          <w:spacing w:val="9"/>
          <w:sz w:val="31"/>
          <w:szCs w:val="31"/>
          <w:lang w:val="en-US" w:eastAsia="zh-CN"/>
        </w:rPr>
        <w:t>64.36</w:t>
      </w:r>
      <w:r>
        <w:rPr>
          <w:spacing w:val="9"/>
          <w:sz w:val="31"/>
          <w:szCs w:val="31"/>
        </w:rPr>
        <w:t>万元，比2023年增加</w:t>
      </w:r>
      <w:r>
        <w:rPr>
          <w:rFonts w:hint="eastAsia"/>
          <w:spacing w:val="9"/>
          <w:sz w:val="31"/>
          <w:szCs w:val="31"/>
          <w:lang w:val="en-US" w:eastAsia="zh-CN"/>
        </w:rPr>
        <w:t>5.38</w:t>
      </w:r>
      <w:r>
        <w:rPr>
          <w:spacing w:val="9"/>
          <w:sz w:val="31"/>
          <w:szCs w:val="31"/>
        </w:rPr>
        <w:t>万元，增长</w:t>
      </w:r>
      <w:r>
        <w:rPr>
          <w:rFonts w:hint="eastAsia"/>
          <w:spacing w:val="9"/>
          <w:sz w:val="31"/>
          <w:szCs w:val="31"/>
          <w:lang w:val="en-US" w:eastAsia="zh-CN"/>
        </w:rPr>
        <w:t>8.35</w:t>
      </w:r>
      <w:r>
        <w:rPr>
          <w:spacing w:val="9"/>
          <w:sz w:val="31"/>
          <w:szCs w:val="31"/>
        </w:rPr>
        <w:t>%,主要原因是</w:t>
      </w:r>
      <w:r>
        <w:rPr>
          <w:rFonts w:hint="eastAsia"/>
          <w:spacing w:val="9"/>
          <w:sz w:val="31"/>
          <w:szCs w:val="31"/>
          <w:lang w:val="en-US" w:eastAsia="zh-CN"/>
        </w:rPr>
        <w:t>工作人员增加</w:t>
      </w:r>
      <w:r>
        <w:rPr>
          <w:spacing w:val="9"/>
          <w:sz w:val="31"/>
          <w:szCs w:val="31"/>
        </w:rPr>
        <w:t>。</w:t>
      </w:r>
    </w:p>
    <w:p>
      <w:pPr>
        <w:pStyle w:val="2"/>
        <w:spacing w:before="190" w:line="222" w:lineRule="auto"/>
        <w:ind w:left="820"/>
        <w:rPr>
          <w:sz w:val="31"/>
          <w:szCs w:val="31"/>
        </w:rPr>
      </w:pPr>
      <w:r>
        <w:rPr>
          <w:spacing w:val="22"/>
          <w:sz w:val="31"/>
          <w:szCs w:val="31"/>
        </w:rPr>
        <w:t>(二)政府采购预算情况</w:t>
      </w:r>
    </w:p>
    <w:p>
      <w:pPr>
        <w:pStyle w:val="2"/>
        <w:spacing w:before="107" w:line="332" w:lineRule="auto"/>
        <w:ind w:firstLine="612" w:firstLineChars="200"/>
        <w:rPr>
          <w:sz w:val="31"/>
          <w:szCs w:val="31"/>
        </w:rPr>
      </w:pPr>
      <w:r>
        <w:rPr>
          <w:spacing w:val="-2"/>
          <w:sz w:val="31"/>
          <w:szCs w:val="31"/>
        </w:rPr>
        <w:t>202</w:t>
      </w:r>
      <w:r>
        <w:rPr>
          <w:rFonts w:hint="eastAsia"/>
          <w:spacing w:val="-2"/>
          <w:sz w:val="31"/>
          <w:szCs w:val="31"/>
          <w:lang w:val="en-US" w:eastAsia="zh-CN"/>
        </w:rPr>
        <w:t>4</w:t>
      </w:r>
      <w:r>
        <w:rPr>
          <w:spacing w:val="-2"/>
          <w:sz w:val="31"/>
          <w:szCs w:val="31"/>
        </w:rPr>
        <w:t>年政府采购预算支出合计</w:t>
      </w:r>
      <w:r>
        <w:rPr>
          <w:rFonts w:hint="eastAsia"/>
          <w:spacing w:val="34"/>
          <w:sz w:val="31"/>
          <w:szCs w:val="31"/>
          <w:u w:val="single" w:color="auto"/>
          <w:lang w:val="en-US" w:eastAsia="zh-CN"/>
        </w:rPr>
        <w:t>0</w:t>
      </w:r>
      <w:r>
        <w:rPr>
          <w:spacing w:val="-2"/>
          <w:sz w:val="31"/>
          <w:szCs w:val="31"/>
        </w:rPr>
        <w:t>万元</w:t>
      </w:r>
      <w:r>
        <w:rPr>
          <w:spacing w:val="-25"/>
          <w:position w:val="3"/>
          <w:sz w:val="31"/>
          <w:szCs w:val="31"/>
        </w:rPr>
        <w:t>。</w:t>
      </w:r>
    </w:p>
    <w:p>
      <w:pPr>
        <w:pStyle w:val="2"/>
        <w:spacing w:before="1" w:line="221" w:lineRule="auto"/>
        <w:ind w:left="750"/>
        <w:rPr>
          <w:sz w:val="31"/>
          <w:szCs w:val="31"/>
        </w:rPr>
      </w:pPr>
      <w:r>
        <w:rPr>
          <w:spacing w:val="22"/>
          <w:sz w:val="31"/>
          <w:szCs w:val="31"/>
        </w:rPr>
        <w:t>(三)政府购买服务预算排情况</w:t>
      </w:r>
    </w:p>
    <w:p>
      <w:pPr>
        <w:pStyle w:val="2"/>
        <w:spacing w:before="188" w:line="346" w:lineRule="auto"/>
        <w:ind w:firstLine="616" w:firstLineChars="200"/>
        <w:jc w:val="both"/>
        <w:rPr>
          <w:sz w:val="31"/>
          <w:szCs w:val="31"/>
        </w:rPr>
      </w:pPr>
      <w:r>
        <w:rPr>
          <w:spacing w:val="-1"/>
          <w:sz w:val="31"/>
          <w:szCs w:val="31"/>
        </w:rPr>
        <w:t>2024年政府购买服务预算支出合计</w:t>
      </w:r>
      <w:r>
        <w:rPr>
          <w:rFonts w:hint="eastAsia"/>
          <w:spacing w:val="-1"/>
          <w:sz w:val="31"/>
          <w:szCs w:val="31"/>
          <w:u w:val="single" w:color="auto"/>
          <w:lang w:val="en-US" w:eastAsia="zh-CN"/>
        </w:rPr>
        <w:t>0</w:t>
      </w:r>
      <w:r>
        <w:rPr>
          <w:spacing w:val="-1"/>
          <w:sz w:val="31"/>
          <w:szCs w:val="31"/>
        </w:rPr>
        <w:t>万元。</w:t>
      </w:r>
    </w:p>
    <w:p>
      <w:pPr>
        <w:pStyle w:val="2"/>
        <w:spacing w:line="222" w:lineRule="auto"/>
        <w:ind w:left="750"/>
        <w:rPr>
          <w:sz w:val="31"/>
          <w:szCs w:val="31"/>
        </w:rPr>
      </w:pPr>
      <w:r>
        <w:rPr>
          <w:spacing w:val="21"/>
          <w:sz w:val="31"/>
          <w:szCs w:val="31"/>
        </w:rPr>
        <w:t>(四)国有资产占有使用情况</w:t>
      </w:r>
    </w:p>
    <w:p>
      <w:pPr>
        <w:pStyle w:val="2"/>
        <w:spacing w:before="188" w:line="346" w:lineRule="auto"/>
        <w:ind w:firstLine="616" w:firstLineChars="200"/>
        <w:jc w:val="both"/>
        <w:rPr>
          <w:rFonts w:hint="eastAsia"/>
          <w:spacing w:val="-1"/>
          <w:sz w:val="31"/>
          <w:szCs w:val="31"/>
        </w:rPr>
      </w:pPr>
      <w:r>
        <w:rPr>
          <w:rFonts w:hint="eastAsia"/>
          <w:spacing w:val="-1"/>
          <w:sz w:val="31"/>
          <w:szCs w:val="31"/>
        </w:rPr>
        <w:t>截至2023年12月31日，部门共有车辆 1 辆。其中：一般公务用车 1 辆，一般执法执勤用车 0 辆，特种专业技术用车 0 辆。</w:t>
      </w:r>
    </w:p>
    <w:p>
      <w:pPr>
        <w:pStyle w:val="2"/>
        <w:spacing w:before="240" w:line="222" w:lineRule="auto"/>
        <w:ind w:left="750"/>
        <w:rPr>
          <w:sz w:val="31"/>
          <w:szCs w:val="31"/>
        </w:rPr>
      </w:pPr>
      <w:r>
        <w:rPr>
          <w:spacing w:val="24"/>
          <w:sz w:val="31"/>
          <w:szCs w:val="31"/>
        </w:rPr>
        <w:t>(五)预算绩效管理情况</w:t>
      </w:r>
    </w:p>
    <w:p>
      <w:pPr>
        <w:pStyle w:val="2"/>
        <w:spacing w:before="186" w:line="346" w:lineRule="auto"/>
        <w:ind w:firstLine="619"/>
        <w:rPr>
          <w:spacing w:val="-4"/>
          <w:sz w:val="31"/>
          <w:szCs w:val="31"/>
          <w:u w:val="none" w:color="auto"/>
        </w:rPr>
      </w:pPr>
      <w:r>
        <w:rPr>
          <w:spacing w:val="10"/>
          <w:sz w:val="31"/>
          <w:szCs w:val="31"/>
          <w:u w:val="none" w:color="auto"/>
        </w:rPr>
        <w:t>2024年，预算支出</w:t>
      </w:r>
      <w:r>
        <w:rPr>
          <w:spacing w:val="-127"/>
          <w:sz w:val="31"/>
          <w:szCs w:val="31"/>
          <w:u w:val="none" w:color="auto"/>
        </w:rPr>
        <w:t xml:space="preserve"> </w:t>
      </w:r>
      <w:r>
        <w:rPr>
          <w:rFonts w:hint="eastAsia"/>
          <w:spacing w:val="20"/>
          <w:sz w:val="31"/>
          <w:szCs w:val="31"/>
          <w:u w:val="none" w:color="auto"/>
          <w:lang w:val="en-US" w:eastAsia="zh-CN"/>
        </w:rPr>
        <w:t>1665.68</w:t>
      </w:r>
      <w:r>
        <w:rPr>
          <w:spacing w:val="-135"/>
          <w:sz w:val="31"/>
          <w:szCs w:val="31"/>
          <w:u w:val="none" w:color="auto"/>
        </w:rPr>
        <w:t xml:space="preserve"> </w:t>
      </w:r>
      <w:r>
        <w:rPr>
          <w:spacing w:val="10"/>
          <w:sz w:val="31"/>
          <w:szCs w:val="31"/>
          <w:u w:val="none" w:color="auto"/>
        </w:rPr>
        <w:t xml:space="preserve">万元全面实施预算绩效目标管理。 </w:t>
      </w:r>
      <w:r>
        <w:rPr>
          <w:spacing w:val="-5"/>
          <w:sz w:val="31"/>
          <w:szCs w:val="31"/>
          <w:u w:val="none" w:color="auto"/>
        </w:rPr>
        <w:t>设置了整体支出绩效目标、</w:t>
      </w:r>
      <w:r>
        <w:rPr>
          <w:spacing w:val="-95"/>
          <w:sz w:val="31"/>
          <w:szCs w:val="31"/>
          <w:u w:val="none" w:color="auto"/>
        </w:rPr>
        <w:t xml:space="preserve"> </w:t>
      </w:r>
      <w:r>
        <w:rPr>
          <w:rFonts w:hint="eastAsia"/>
          <w:spacing w:val="-5"/>
          <w:sz w:val="31"/>
          <w:szCs w:val="31"/>
          <w:u w:val="none" w:color="auto"/>
          <w:lang w:val="en-US" w:eastAsia="zh-CN"/>
        </w:rPr>
        <w:t>7</w:t>
      </w:r>
      <w:r>
        <w:rPr>
          <w:spacing w:val="-5"/>
          <w:sz w:val="31"/>
          <w:szCs w:val="31"/>
          <w:u w:val="none" w:color="auto"/>
        </w:rPr>
        <w:t>个一级项目支出绩效目标。同</w:t>
      </w:r>
      <w:r>
        <w:rPr>
          <w:spacing w:val="-6"/>
          <w:sz w:val="31"/>
          <w:szCs w:val="31"/>
          <w:u w:val="none" w:color="auto"/>
        </w:rPr>
        <w:t>时，</w:t>
      </w:r>
      <w:r>
        <w:rPr>
          <w:sz w:val="31"/>
          <w:szCs w:val="31"/>
          <w:u w:val="none" w:color="auto"/>
        </w:rPr>
        <w:t xml:space="preserve"> </w:t>
      </w:r>
      <w:r>
        <w:rPr>
          <w:spacing w:val="16"/>
          <w:sz w:val="31"/>
          <w:szCs w:val="31"/>
          <w:u w:val="none" w:color="auto"/>
        </w:rPr>
        <w:t>拟对2023年部门整体支出及项目支出开展绩效评价，评</w:t>
      </w:r>
      <w:r>
        <w:rPr>
          <w:spacing w:val="15"/>
          <w:sz w:val="31"/>
          <w:szCs w:val="31"/>
          <w:u w:val="none" w:color="auto"/>
        </w:rPr>
        <w:t>价结果</w:t>
      </w:r>
      <w:r>
        <w:rPr>
          <w:spacing w:val="-4"/>
          <w:sz w:val="31"/>
          <w:szCs w:val="31"/>
          <w:u w:val="none" w:color="auto"/>
        </w:rPr>
        <w:t>依法公开。</w:t>
      </w:r>
    </w:p>
    <w:p>
      <w:pPr>
        <w:pStyle w:val="2"/>
        <w:spacing w:before="186" w:line="346" w:lineRule="auto"/>
        <w:ind w:firstLine="619"/>
        <w:rPr>
          <w:spacing w:val="-4"/>
          <w:sz w:val="31"/>
          <w:szCs w:val="31"/>
          <w:u w:val="none" w:color="auto"/>
        </w:rPr>
      </w:pPr>
    </w:p>
    <w:p>
      <w:pPr>
        <w:spacing w:before="101" w:line="219" w:lineRule="auto"/>
        <w:ind w:left="2994"/>
        <w:rPr>
          <w:rFonts w:ascii="宋体" w:hAnsi="宋体" w:eastAsia="宋体" w:cs="宋体"/>
          <w:sz w:val="31"/>
          <w:szCs w:val="31"/>
        </w:rPr>
      </w:pPr>
      <w:r>
        <w:rPr>
          <w:rFonts w:ascii="宋体" w:hAnsi="宋体" w:eastAsia="宋体" w:cs="宋体"/>
          <w:b/>
          <w:bCs/>
          <w:spacing w:val="3"/>
          <w:sz w:val="31"/>
          <w:szCs w:val="31"/>
        </w:rPr>
        <w:t>第四部分</w:t>
      </w:r>
      <w:r>
        <w:rPr>
          <w:rFonts w:ascii="宋体" w:hAnsi="宋体" w:eastAsia="宋体" w:cs="宋体"/>
          <w:spacing w:val="2"/>
          <w:sz w:val="31"/>
          <w:szCs w:val="31"/>
        </w:rPr>
        <w:t xml:space="preserve">  </w:t>
      </w:r>
      <w:r>
        <w:rPr>
          <w:rFonts w:ascii="宋体" w:hAnsi="宋体" w:eastAsia="宋体" w:cs="宋体"/>
          <w:b/>
          <w:bCs/>
          <w:spacing w:val="3"/>
          <w:sz w:val="31"/>
          <w:szCs w:val="31"/>
        </w:rPr>
        <w:t>名词解释</w:t>
      </w: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2"/>
        <w:spacing w:before="102" w:line="630" w:lineRule="exact"/>
        <w:ind w:left="750"/>
        <w:rPr>
          <w:sz w:val="31"/>
          <w:szCs w:val="31"/>
        </w:rPr>
      </w:pPr>
      <w:r>
        <w:rPr>
          <w:spacing w:val="10"/>
          <w:position w:val="23"/>
          <w:sz w:val="31"/>
          <w:szCs w:val="31"/>
        </w:rPr>
        <w:t>(一)一般公共预算财政拨款收入：指区级财政一般公共预</w:t>
      </w:r>
    </w:p>
    <w:p>
      <w:pPr>
        <w:pStyle w:val="2"/>
        <w:spacing w:before="1" w:line="221" w:lineRule="auto"/>
        <w:rPr>
          <w:sz w:val="31"/>
          <w:szCs w:val="31"/>
        </w:rPr>
      </w:pPr>
      <w:r>
        <w:rPr>
          <w:spacing w:val="-3"/>
          <w:sz w:val="31"/>
          <w:szCs w:val="31"/>
        </w:rPr>
        <w:t>算当年拨付的资金。</w:t>
      </w:r>
    </w:p>
    <w:p>
      <w:pPr>
        <w:spacing w:line="221" w:lineRule="auto"/>
        <w:rPr>
          <w:sz w:val="31"/>
          <w:szCs w:val="31"/>
        </w:rPr>
      </w:pPr>
    </w:p>
    <w:p>
      <w:pPr>
        <w:pStyle w:val="2"/>
        <w:spacing w:before="100" w:line="573" w:lineRule="exact"/>
        <w:ind w:right="33"/>
        <w:jc w:val="right"/>
        <w:rPr>
          <w:sz w:val="31"/>
          <w:szCs w:val="31"/>
        </w:rPr>
      </w:pPr>
      <w:r>
        <w:rPr>
          <w:spacing w:val="11"/>
          <w:position w:val="19"/>
          <w:sz w:val="31"/>
          <w:szCs w:val="31"/>
        </w:rPr>
        <w:t>(二)政府性基金预算财政拨款收入：指区级财政政府性基</w:t>
      </w:r>
    </w:p>
    <w:p>
      <w:pPr>
        <w:pStyle w:val="2"/>
        <w:spacing w:before="1" w:line="221" w:lineRule="auto"/>
        <w:rPr>
          <w:sz w:val="31"/>
          <w:szCs w:val="31"/>
        </w:rPr>
      </w:pPr>
      <w:r>
        <w:rPr>
          <w:spacing w:val="4"/>
          <w:sz w:val="31"/>
          <w:szCs w:val="31"/>
        </w:rPr>
        <w:t>金预算当年拨付的资金。</w:t>
      </w:r>
    </w:p>
    <w:p>
      <w:pPr>
        <w:pStyle w:val="2"/>
        <w:spacing w:before="197" w:line="581" w:lineRule="exact"/>
        <w:ind w:right="42"/>
        <w:jc w:val="right"/>
        <w:rPr>
          <w:sz w:val="31"/>
          <w:szCs w:val="31"/>
        </w:rPr>
      </w:pPr>
      <w:r>
        <w:rPr>
          <w:spacing w:val="11"/>
          <w:position w:val="19"/>
          <w:sz w:val="31"/>
          <w:szCs w:val="31"/>
        </w:rPr>
        <w:t>(三)国有资本经营预算财政拨款收入：指区级</w:t>
      </w:r>
      <w:r>
        <w:rPr>
          <w:spacing w:val="10"/>
          <w:position w:val="19"/>
          <w:sz w:val="31"/>
          <w:szCs w:val="31"/>
        </w:rPr>
        <w:t>财政国有资</w:t>
      </w:r>
    </w:p>
    <w:p>
      <w:pPr>
        <w:pStyle w:val="2"/>
        <w:spacing w:before="1" w:line="221" w:lineRule="auto"/>
        <w:rPr>
          <w:sz w:val="31"/>
          <w:szCs w:val="31"/>
        </w:rPr>
      </w:pPr>
      <w:r>
        <w:rPr>
          <w:spacing w:val="4"/>
          <w:sz w:val="31"/>
          <w:szCs w:val="31"/>
        </w:rPr>
        <w:t>本经营预算当年拨付的资金。</w:t>
      </w:r>
    </w:p>
    <w:p>
      <w:pPr>
        <w:pStyle w:val="2"/>
        <w:spacing w:before="219" w:line="222" w:lineRule="auto"/>
        <w:ind w:left="780"/>
        <w:rPr>
          <w:sz w:val="31"/>
          <w:szCs w:val="31"/>
        </w:rPr>
      </w:pPr>
      <w:r>
        <w:rPr>
          <w:spacing w:val="14"/>
          <w:sz w:val="31"/>
          <w:szCs w:val="31"/>
        </w:rPr>
        <w:t>(四)财政专户管理资金收入：专指教育收费收入。</w:t>
      </w:r>
    </w:p>
    <w:p>
      <w:pPr>
        <w:pStyle w:val="2"/>
        <w:spacing w:before="184" w:line="574" w:lineRule="exact"/>
        <w:ind w:right="32"/>
        <w:jc w:val="right"/>
        <w:rPr>
          <w:sz w:val="31"/>
          <w:szCs w:val="31"/>
        </w:rPr>
      </w:pPr>
      <w:r>
        <w:rPr>
          <w:spacing w:val="11"/>
          <w:position w:val="19"/>
          <w:sz w:val="31"/>
          <w:szCs w:val="31"/>
        </w:rPr>
        <w:t>(五)单位资金：是指除财政拨款和财政专户管理资金以外</w:t>
      </w:r>
    </w:p>
    <w:p>
      <w:pPr>
        <w:pStyle w:val="2"/>
        <w:spacing w:before="1" w:line="223" w:lineRule="auto"/>
        <w:rPr>
          <w:sz w:val="31"/>
          <w:szCs w:val="31"/>
        </w:rPr>
      </w:pPr>
      <w:r>
        <w:rPr>
          <w:spacing w:val="-11"/>
          <w:sz w:val="31"/>
          <w:szCs w:val="31"/>
        </w:rPr>
        <w:t>的资金。</w:t>
      </w:r>
    </w:p>
    <w:p>
      <w:pPr>
        <w:pStyle w:val="2"/>
        <w:spacing w:before="199" w:line="583" w:lineRule="exact"/>
        <w:ind w:right="45"/>
        <w:jc w:val="right"/>
        <w:rPr>
          <w:sz w:val="31"/>
          <w:szCs w:val="31"/>
        </w:rPr>
      </w:pPr>
      <w:r>
        <w:rPr>
          <w:spacing w:val="11"/>
          <w:position w:val="20"/>
          <w:sz w:val="31"/>
          <w:szCs w:val="31"/>
        </w:rPr>
        <w:t>(六)事业收入：指事业单位开展专业业务</w:t>
      </w:r>
      <w:r>
        <w:rPr>
          <w:spacing w:val="10"/>
          <w:position w:val="20"/>
          <w:sz w:val="31"/>
          <w:szCs w:val="31"/>
        </w:rPr>
        <w:t>活动及辅助活动</w:t>
      </w:r>
    </w:p>
    <w:p>
      <w:pPr>
        <w:pStyle w:val="2"/>
        <w:spacing w:line="222" w:lineRule="auto"/>
        <w:rPr>
          <w:sz w:val="31"/>
          <w:szCs w:val="31"/>
        </w:rPr>
      </w:pPr>
      <w:r>
        <w:rPr>
          <w:spacing w:val="-2"/>
          <w:sz w:val="31"/>
          <w:szCs w:val="31"/>
        </w:rPr>
        <w:t>所取得的收入。</w:t>
      </w:r>
    </w:p>
    <w:p>
      <w:pPr>
        <w:pStyle w:val="2"/>
        <w:spacing w:before="192" w:line="592" w:lineRule="exact"/>
        <w:ind w:right="53"/>
        <w:jc w:val="right"/>
        <w:rPr>
          <w:sz w:val="31"/>
          <w:szCs w:val="31"/>
        </w:rPr>
      </w:pPr>
      <w:r>
        <w:rPr>
          <w:spacing w:val="10"/>
          <w:position w:val="21"/>
          <w:sz w:val="31"/>
          <w:szCs w:val="31"/>
        </w:rPr>
        <w:t>(七)事业单位经营收入：指事业单位在专业业务活动及其</w:t>
      </w:r>
    </w:p>
    <w:p>
      <w:pPr>
        <w:pStyle w:val="2"/>
        <w:spacing w:before="2" w:line="220" w:lineRule="auto"/>
        <w:rPr>
          <w:sz w:val="31"/>
          <w:szCs w:val="31"/>
        </w:rPr>
      </w:pPr>
      <w:r>
        <w:rPr>
          <w:spacing w:val="6"/>
          <w:sz w:val="31"/>
          <w:szCs w:val="31"/>
        </w:rPr>
        <w:t>辅助活动之外开展非独立核算经营活动取得的收入。</w:t>
      </w:r>
    </w:p>
    <w:p>
      <w:pPr>
        <w:pStyle w:val="2"/>
        <w:spacing w:before="189" w:line="602" w:lineRule="exact"/>
        <w:ind w:right="36"/>
        <w:jc w:val="right"/>
        <w:rPr>
          <w:sz w:val="31"/>
          <w:szCs w:val="31"/>
        </w:rPr>
      </w:pPr>
      <w:r>
        <w:rPr>
          <w:spacing w:val="11"/>
          <w:position w:val="21"/>
          <w:sz w:val="31"/>
          <w:szCs w:val="31"/>
        </w:rPr>
        <w:t>(八)上级补助收入：指事业单位从主管部门和上级单位取</w:t>
      </w:r>
    </w:p>
    <w:p>
      <w:pPr>
        <w:pStyle w:val="2"/>
        <w:spacing w:before="1" w:line="222" w:lineRule="auto"/>
        <w:rPr>
          <w:sz w:val="31"/>
          <w:szCs w:val="31"/>
        </w:rPr>
      </w:pPr>
      <w:r>
        <w:rPr>
          <w:spacing w:val="1"/>
          <w:sz w:val="31"/>
          <w:szCs w:val="31"/>
        </w:rPr>
        <w:t>得的非财政拨款收入。</w:t>
      </w:r>
    </w:p>
    <w:p>
      <w:pPr>
        <w:pStyle w:val="2"/>
        <w:spacing w:before="124" w:line="630" w:lineRule="exact"/>
        <w:ind w:right="53"/>
        <w:jc w:val="right"/>
        <w:rPr>
          <w:sz w:val="31"/>
          <w:szCs w:val="31"/>
        </w:rPr>
      </w:pPr>
      <w:r>
        <w:rPr>
          <w:spacing w:val="10"/>
          <w:position w:val="24"/>
          <w:sz w:val="31"/>
          <w:szCs w:val="31"/>
        </w:rPr>
        <w:t>(九)附属单位上缴收入：指事业单位取得附属独立核算单</w:t>
      </w:r>
    </w:p>
    <w:p>
      <w:pPr>
        <w:pStyle w:val="2"/>
        <w:spacing w:before="2" w:line="220" w:lineRule="auto"/>
        <w:rPr>
          <w:sz w:val="31"/>
          <w:szCs w:val="31"/>
        </w:rPr>
      </w:pPr>
      <w:r>
        <w:rPr>
          <w:spacing w:val="4"/>
          <w:sz w:val="31"/>
          <w:szCs w:val="31"/>
        </w:rPr>
        <w:t>位根据有关规定上缴的收入。</w:t>
      </w:r>
    </w:p>
    <w:p>
      <w:pPr>
        <w:pStyle w:val="2"/>
        <w:spacing w:before="309" w:line="580" w:lineRule="exact"/>
        <w:jc w:val="right"/>
        <w:rPr>
          <w:sz w:val="31"/>
          <w:szCs w:val="31"/>
        </w:rPr>
      </w:pPr>
      <w:r>
        <w:rPr>
          <w:spacing w:val="12"/>
          <w:position w:val="20"/>
          <w:sz w:val="31"/>
          <w:szCs w:val="31"/>
        </w:rPr>
        <w:t>(十)其他收入：指预算单位除财政拨款收入、事业收入、</w:t>
      </w:r>
    </w:p>
    <w:p>
      <w:pPr>
        <w:pStyle w:val="2"/>
        <w:spacing w:before="1" w:line="220" w:lineRule="auto"/>
        <w:rPr>
          <w:sz w:val="31"/>
          <w:szCs w:val="31"/>
        </w:rPr>
      </w:pPr>
      <w:r>
        <w:rPr>
          <w:spacing w:val="5"/>
          <w:sz w:val="31"/>
          <w:szCs w:val="31"/>
        </w:rPr>
        <w:t>事业单位经营收入、上级补助收入等以外的收入。</w:t>
      </w:r>
    </w:p>
    <w:p>
      <w:pPr>
        <w:pStyle w:val="2"/>
        <w:spacing w:before="209" w:line="549" w:lineRule="exact"/>
        <w:ind w:right="64"/>
        <w:jc w:val="right"/>
        <w:rPr>
          <w:sz w:val="31"/>
          <w:szCs w:val="31"/>
        </w:rPr>
      </w:pPr>
      <w:r>
        <w:rPr>
          <w:spacing w:val="27"/>
          <w:position w:val="17"/>
          <w:sz w:val="31"/>
          <w:szCs w:val="31"/>
        </w:rPr>
        <w:t>上述(一)至(十)项仅供参考，各部门根据本部门公开的</w:t>
      </w:r>
    </w:p>
    <w:p>
      <w:pPr>
        <w:pStyle w:val="2"/>
        <w:spacing w:line="220" w:lineRule="auto"/>
        <w:rPr>
          <w:sz w:val="31"/>
          <w:szCs w:val="31"/>
        </w:rPr>
      </w:pPr>
      <w:r>
        <w:rPr>
          <w:spacing w:val="6"/>
          <w:sz w:val="31"/>
          <w:szCs w:val="31"/>
        </w:rPr>
        <w:t>预算表中收支项目进行说明。无对应收入及支出的，请删除。</w:t>
      </w:r>
    </w:p>
    <w:p>
      <w:pPr>
        <w:pStyle w:val="2"/>
        <w:spacing w:before="183" w:line="649" w:lineRule="exact"/>
        <w:jc w:val="both"/>
        <w:rPr>
          <w:sz w:val="31"/>
          <w:szCs w:val="31"/>
        </w:rPr>
      </w:pPr>
      <w:r>
        <w:rPr>
          <w:spacing w:val="18"/>
          <w:position w:val="25"/>
          <w:sz w:val="31"/>
          <w:szCs w:val="31"/>
        </w:rPr>
        <w:t>(十一)本部门使用的主要支出功能分类科目</w:t>
      </w:r>
      <w:r>
        <w:rPr>
          <w:spacing w:val="17"/>
          <w:position w:val="25"/>
          <w:sz w:val="31"/>
          <w:szCs w:val="31"/>
        </w:rPr>
        <w:t>(项级):</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1.一般公共服务(类)政府办公厅(室)及相关机构事务(款)行政运行(项)。反映行政单位(包括实行公务员管理的事业单位)的基本支出。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2.一般公共服务(类)政府办公厅(室)及相关机构事务(款)一般行政管理事务(项)。反映行政单位（包括实行公务员管理的事业单位）未单独设置项级科目的其他项目支出。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3.一般公共服务(类)政府办公厅(室)及相关机构事务(款)事业运行（项）。反映事业单位的基本支出，不包括行政单位(包括实行公务员管理的事业单位)后勤服务中心、医务室等附属事业单位。</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4.一般公共服务(类)财政事务(款)一般行政管理事务(项)。反映行政单位(包括实行公务员管理的事业单位)未单独设置项级科目的其他项目支出。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5.一般公共服务(类)财政事务(款)其他财政事务(项)。反映除上述项目以外其他财政事务方面的支出。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6.社会保障和就业支出(类)行政事业单位离退休(款)机关事业单位基本养老保险缴费支出(项)。反映机关事业单位实施养老保险制度由单位缴纳的基本养老保险费支出。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7.社会保障和就业支出(类)就业补助(款)公益性岗位补贴(项)。反映财政对符合条件的就业困难人员在公益性岗位就业给予的岗位补贴支出。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8.卫生健康(类)行政事业单位医疗(款)行政单位医疗(项)。反映财政部门集中安排的行政单位基本医疗保险缴费经费，未参加医疗保险的行政单位的公费医疗经费，按国家规定享受离休人员，红军老战士待遇人员的医疗经费。</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9.城乡社区支出（类）城乡社区公共设施（款）其他城乡社区公共设施支出（项）。反映除上述项目以外其他用于城乡社区公共设施方面的支出。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10.住房保障支出(类)住房改革支出(款)住房公积金(项)。反映行政事业单位按人力资源和社会保障部、财政部规定的基本工资和津贴补贴以及规定比例为职工缴纳的住房公积金。</w:t>
      </w:r>
    </w:p>
    <w:p>
      <w:pPr>
        <w:shd w:val="clear" w:color="auto" w:fill="FFFFFF"/>
        <w:adjustRightInd w:val="0"/>
        <w:snapToGrid w:val="0"/>
        <w:spacing w:before="100" w:beforeAutospacing="1" w:after="100" w:afterAutospacing="1" w:line="360" w:lineRule="auto"/>
        <w:ind w:firstLine="640" w:firstLineChars="200"/>
      </w:pPr>
      <w:r>
        <w:rPr>
          <w:rFonts w:hint="eastAsia" w:ascii="仿宋_GB2312" w:eastAsia="仿宋_GB2312"/>
          <w:bCs/>
          <w:kern w:val="44"/>
          <w:sz w:val="32"/>
          <w:szCs w:val="32"/>
        </w:rPr>
        <w:t>11.住房保障支出(类)住房改革支出(款)提租补贴(项)。反映按房改政策规定的标准，行政事业单位向职工(含离退休人员)发放的租金补贴。</w:t>
      </w:r>
      <w:r>
        <w:rPr>
          <w:rFonts w:hint="eastAsia" w:ascii="仿宋_GB2312" w:hAnsi="仿宋_GB2312"/>
          <w:sz w:val="32"/>
          <w:szCs w:val="32"/>
        </w:rPr>
        <w:t>（参考《</w:t>
      </w:r>
      <w:r>
        <w:rPr>
          <w:rFonts w:hint="eastAsia" w:ascii="仿宋_GB2312" w:eastAsia="仿宋_GB2312"/>
          <w:sz w:val="32"/>
          <w:szCs w:val="32"/>
        </w:rPr>
        <w:t>2021</w:t>
      </w:r>
      <w:r>
        <w:rPr>
          <w:rFonts w:hint="eastAsia" w:ascii="仿宋_GB2312" w:hAnsi="仿宋_GB2312"/>
          <w:sz w:val="32"/>
          <w:szCs w:val="32"/>
        </w:rPr>
        <w:t>年政府收支分类科目》说明逐项解释）</w:t>
      </w:r>
    </w:p>
    <w:p>
      <w:pPr>
        <w:pStyle w:val="2"/>
        <w:spacing w:before="200" w:line="597" w:lineRule="exact"/>
        <w:ind w:right="72"/>
        <w:jc w:val="right"/>
        <w:rPr>
          <w:sz w:val="31"/>
          <w:szCs w:val="31"/>
        </w:rPr>
      </w:pPr>
      <w:r>
        <w:rPr>
          <w:spacing w:val="10"/>
          <w:position w:val="21"/>
          <w:sz w:val="31"/>
          <w:szCs w:val="31"/>
        </w:rPr>
        <w:t>(十二)基本支出：指为保障机构正常运转、完成日常工作</w:t>
      </w:r>
    </w:p>
    <w:p>
      <w:pPr>
        <w:pStyle w:val="2"/>
        <w:spacing w:line="223" w:lineRule="auto"/>
        <w:rPr>
          <w:sz w:val="31"/>
          <w:szCs w:val="31"/>
        </w:rPr>
      </w:pPr>
      <w:r>
        <w:rPr>
          <w:spacing w:val="3"/>
          <w:sz w:val="31"/>
          <w:szCs w:val="31"/>
        </w:rPr>
        <w:t>任务而发生的人员支出和公用支出。</w:t>
      </w:r>
    </w:p>
    <w:p>
      <w:pPr>
        <w:pStyle w:val="2"/>
        <w:spacing w:before="179" w:line="595" w:lineRule="exact"/>
        <w:ind w:right="74"/>
        <w:jc w:val="right"/>
        <w:rPr>
          <w:sz w:val="31"/>
          <w:szCs w:val="31"/>
        </w:rPr>
      </w:pPr>
      <w:r>
        <w:rPr>
          <w:spacing w:val="10"/>
          <w:position w:val="21"/>
          <w:sz w:val="31"/>
          <w:szCs w:val="31"/>
        </w:rPr>
        <w:t>(十三)项目支出：指在基本支出之外为完成特定的行政任</w:t>
      </w:r>
    </w:p>
    <w:p>
      <w:pPr>
        <w:pStyle w:val="2"/>
        <w:spacing w:line="222" w:lineRule="auto"/>
        <w:rPr>
          <w:sz w:val="31"/>
          <w:szCs w:val="31"/>
        </w:rPr>
      </w:pPr>
      <w:r>
        <w:rPr>
          <w:spacing w:val="4"/>
          <w:sz w:val="31"/>
          <w:szCs w:val="31"/>
        </w:rPr>
        <w:t>务和事业发展目标所发生的支出。</w:t>
      </w:r>
    </w:p>
    <w:p>
      <w:pPr>
        <w:pStyle w:val="2"/>
        <w:spacing w:before="161" w:line="603" w:lineRule="exact"/>
        <w:ind w:right="75"/>
        <w:jc w:val="right"/>
        <w:rPr>
          <w:sz w:val="31"/>
          <w:szCs w:val="31"/>
        </w:rPr>
      </w:pPr>
      <w:r>
        <w:rPr>
          <w:spacing w:val="10"/>
          <w:position w:val="22"/>
          <w:sz w:val="31"/>
          <w:szCs w:val="31"/>
        </w:rPr>
        <w:t>(十四)事业单位经营支出：指事业单位在专业业务活动及</w:t>
      </w:r>
    </w:p>
    <w:p>
      <w:pPr>
        <w:pStyle w:val="2"/>
        <w:spacing w:before="1" w:line="220" w:lineRule="auto"/>
        <w:rPr>
          <w:sz w:val="31"/>
          <w:szCs w:val="31"/>
        </w:rPr>
      </w:pPr>
      <w:r>
        <w:rPr>
          <w:spacing w:val="5"/>
          <w:sz w:val="31"/>
          <w:szCs w:val="31"/>
        </w:rPr>
        <w:t>其辅助活动之外开展非独立核算经营活动发生的支出。</w:t>
      </w:r>
    </w:p>
    <w:p>
      <w:pPr>
        <w:pStyle w:val="2"/>
        <w:spacing w:before="196" w:line="345" w:lineRule="auto"/>
        <w:ind w:firstLine="770"/>
        <w:rPr>
          <w:sz w:val="31"/>
          <w:szCs w:val="31"/>
        </w:rPr>
      </w:pPr>
      <w:r>
        <w:rPr>
          <w:spacing w:val="10"/>
          <w:sz w:val="31"/>
          <w:szCs w:val="31"/>
        </w:rPr>
        <w:t>(十五)“三公”经费：纳入财政一般公共预算管理的“三</w:t>
      </w:r>
      <w:r>
        <w:rPr>
          <w:spacing w:val="3"/>
          <w:sz w:val="31"/>
          <w:szCs w:val="31"/>
        </w:rPr>
        <w:t xml:space="preserve"> </w:t>
      </w:r>
      <w:r>
        <w:rPr>
          <w:spacing w:val="17"/>
          <w:sz w:val="31"/>
          <w:szCs w:val="31"/>
        </w:rPr>
        <w:t>公”经费，是指用一般公共预算财政拨款安排的因公出国(境)</w:t>
      </w:r>
      <w:r>
        <w:rPr>
          <w:spacing w:val="12"/>
          <w:sz w:val="31"/>
          <w:szCs w:val="31"/>
        </w:rPr>
        <w:t xml:space="preserve"> </w:t>
      </w:r>
      <w:r>
        <w:rPr>
          <w:spacing w:val="-4"/>
          <w:sz w:val="31"/>
          <w:szCs w:val="31"/>
        </w:rPr>
        <w:t>费、公务用车购置及运行维护费和公务接待费。其中：  ( 1</w:t>
      </w:r>
      <w:r>
        <w:rPr>
          <w:spacing w:val="-30"/>
          <w:sz w:val="31"/>
          <w:szCs w:val="31"/>
        </w:rPr>
        <w:t xml:space="preserve"> </w:t>
      </w:r>
      <w:r>
        <w:rPr>
          <w:spacing w:val="-4"/>
          <w:sz w:val="31"/>
          <w:szCs w:val="31"/>
        </w:rPr>
        <w:t>) 因</w:t>
      </w:r>
      <w:r>
        <w:rPr>
          <w:sz w:val="31"/>
          <w:szCs w:val="31"/>
        </w:rPr>
        <w:t xml:space="preserve"> </w:t>
      </w:r>
      <w:r>
        <w:rPr>
          <w:spacing w:val="27"/>
          <w:sz w:val="31"/>
          <w:szCs w:val="31"/>
        </w:rPr>
        <w:t>公出国(境)费，反映单位公务出国(境)的</w:t>
      </w:r>
      <w:r>
        <w:rPr>
          <w:spacing w:val="26"/>
          <w:sz w:val="31"/>
          <w:szCs w:val="31"/>
        </w:rPr>
        <w:t>国际旅费、国外城</w:t>
      </w:r>
      <w:r>
        <w:rPr>
          <w:sz w:val="31"/>
          <w:szCs w:val="31"/>
        </w:rPr>
        <w:t xml:space="preserve"> </w:t>
      </w:r>
      <w:r>
        <w:rPr>
          <w:spacing w:val="17"/>
          <w:sz w:val="31"/>
          <w:szCs w:val="31"/>
        </w:rPr>
        <w:t>市间交通费、住宿费、伙食费、培训费、公杂费等支出；(2)</w:t>
      </w:r>
      <w:r>
        <w:rPr>
          <w:spacing w:val="8"/>
          <w:sz w:val="31"/>
          <w:szCs w:val="31"/>
        </w:rPr>
        <w:t xml:space="preserve">  </w:t>
      </w:r>
      <w:r>
        <w:rPr>
          <w:spacing w:val="9"/>
          <w:sz w:val="31"/>
          <w:szCs w:val="31"/>
        </w:rPr>
        <w:t>公务用车购置及运行维护费，反映单位公务用车购置支出(含车</w:t>
      </w:r>
      <w:r>
        <w:rPr>
          <w:spacing w:val="11"/>
          <w:sz w:val="31"/>
          <w:szCs w:val="31"/>
        </w:rPr>
        <w:t xml:space="preserve"> 辆购置税、牌照费)及燃料费、维修费、过路过桥费、保险费、 </w:t>
      </w:r>
      <w:r>
        <w:rPr>
          <w:spacing w:val="20"/>
          <w:sz w:val="31"/>
          <w:szCs w:val="31"/>
        </w:rPr>
        <w:t>安全奖励费用等支出；(3)公务接待费反映单位按规定开支的</w:t>
      </w:r>
    </w:p>
    <w:p>
      <w:pPr>
        <w:pStyle w:val="2"/>
        <w:spacing w:before="1" w:line="221" w:lineRule="auto"/>
        <w:rPr>
          <w:sz w:val="31"/>
          <w:szCs w:val="31"/>
        </w:rPr>
      </w:pPr>
      <w:r>
        <w:rPr>
          <w:spacing w:val="22"/>
          <w:sz w:val="31"/>
          <w:szCs w:val="31"/>
        </w:rPr>
        <w:t>各类公务接待(含外宾接待)支出。</w:t>
      </w:r>
    </w:p>
    <w:p>
      <w:pPr>
        <w:pStyle w:val="2"/>
        <w:spacing w:before="188" w:line="345" w:lineRule="auto"/>
        <w:ind w:right="49" w:firstLine="770"/>
        <w:rPr>
          <w:sz w:val="31"/>
          <w:szCs w:val="31"/>
        </w:rPr>
      </w:pPr>
      <w:r>
        <w:rPr>
          <w:spacing w:val="17"/>
          <w:sz w:val="31"/>
          <w:szCs w:val="31"/>
        </w:rPr>
        <w:t>(十六)机关运行经费：指为保障行政单位(包括参照公务</w:t>
      </w:r>
      <w:r>
        <w:rPr>
          <w:spacing w:val="1"/>
          <w:sz w:val="31"/>
          <w:szCs w:val="31"/>
        </w:rPr>
        <w:t xml:space="preserve"> </w:t>
      </w:r>
      <w:r>
        <w:rPr>
          <w:spacing w:val="7"/>
          <w:sz w:val="31"/>
          <w:szCs w:val="31"/>
        </w:rPr>
        <w:t>员法管理的事业单位)运行用于购买货物和服务的各项资金，包</w:t>
      </w:r>
      <w:r>
        <w:rPr>
          <w:spacing w:val="12"/>
          <w:sz w:val="31"/>
          <w:szCs w:val="31"/>
        </w:rPr>
        <w:t xml:space="preserve"> </w:t>
      </w:r>
      <w:r>
        <w:rPr>
          <w:spacing w:val="3"/>
          <w:sz w:val="31"/>
          <w:szCs w:val="31"/>
        </w:rPr>
        <w:t>括办公及印刷费、邮电费、差旅费、会议费、福利费、日常维修</w:t>
      </w:r>
    </w:p>
    <w:p>
      <w:pPr>
        <w:pStyle w:val="2"/>
        <w:spacing w:before="188" w:line="345" w:lineRule="auto"/>
        <w:ind w:right="49"/>
        <w:rPr>
          <w:spacing w:val="7"/>
          <w:sz w:val="31"/>
          <w:szCs w:val="31"/>
        </w:rPr>
      </w:pPr>
      <w:r>
        <w:rPr>
          <w:spacing w:val="3"/>
          <w:sz w:val="31"/>
          <w:szCs w:val="31"/>
        </w:rPr>
        <w:t>费</w:t>
      </w:r>
      <w:r>
        <w:rPr>
          <w:spacing w:val="7"/>
          <w:sz w:val="31"/>
          <w:szCs w:val="31"/>
        </w:rPr>
        <w:t>、专用材料及一般设备购置费、办公用房水电费、办公用房取</w:t>
      </w:r>
      <w:r>
        <w:rPr>
          <w:rFonts w:hint="eastAsia"/>
          <w:spacing w:val="7"/>
          <w:sz w:val="31"/>
          <w:szCs w:val="31"/>
          <w:lang w:eastAsia="zh-CN"/>
        </w:rPr>
        <w:t>暖费</w:t>
      </w:r>
      <w:r>
        <w:rPr>
          <w:spacing w:val="7"/>
          <w:sz w:val="31"/>
          <w:szCs w:val="31"/>
        </w:rPr>
        <w:t>办公用房物业管理费、公务用车运行维护费以及其他费用等。</w:t>
      </w:r>
    </w:p>
    <w:p>
      <w:pPr>
        <w:pStyle w:val="2"/>
        <w:spacing w:before="188" w:line="345" w:lineRule="auto"/>
        <w:ind w:right="49" w:firstLine="770"/>
        <w:rPr>
          <w:spacing w:val="7"/>
          <w:sz w:val="31"/>
          <w:szCs w:val="31"/>
        </w:rPr>
      </w:pPr>
      <w:r>
        <w:rPr>
          <w:spacing w:val="7"/>
          <w:sz w:val="31"/>
          <w:szCs w:val="31"/>
        </w:rPr>
        <w:t>(十七)其他专用名词。</w:t>
      </w:r>
    </w:p>
    <w:p>
      <w:pPr>
        <w:pStyle w:val="2"/>
        <w:spacing w:before="188" w:line="345" w:lineRule="auto"/>
        <w:ind w:right="49" w:firstLine="770"/>
        <w:rPr>
          <w:spacing w:val="7"/>
          <w:sz w:val="31"/>
          <w:szCs w:val="31"/>
        </w:rPr>
      </w:pPr>
      <w:r>
        <w:rPr>
          <w:spacing w:val="7"/>
          <w:sz w:val="31"/>
          <w:szCs w:val="31"/>
        </w:rPr>
        <w:t>根据本部门使用的其他专用名词补充解释。</w:t>
      </w:r>
    </w:p>
    <w:p>
      <w:pPr>
        <w:pStyle w:val="2"/>
        <w:spacing w:before="188" w:line="345" w:lineRule="auto"/>
        <w:ind w:right="49" w:firstLine="770"/>
        <w:rPr>
          <w:spacing w:val="7"/>
          <w:sz w:val="31"/>
          <w:szCs w:val="31"/>
        </w:rPr>
      </w:pPr>
    </w:p>
    <w:p>
      <w:pPr>
        <w:pStyle w:val="2"/>
        <w:spacing w:before="188" w:line="345" w:lineRule="auto"/>
        <w:ind w:right="49" w:firstLine="770"/>
        <w:rPr>
          <w:sz w:val="31"/>
          <w:szCs w:val="31"/>
        </w:rPr>
        <w:sectPr>
          <w:footerReference r:id="rId8" w:type="default"/>
          <w:pgSz w:w="11900" w:h="16830"/>
          <w:pgMar w:top="1430" w:right="1470" w:bottom="1688" w:left="1569" w:header="0" w:footer="1379" w:gutter="0"/>
          <w:cols w:space="720" w:num="1"/>
        </w:sectPr>
      </w:pPr>
      <w:r>
        <w:rPr>
          <w:spacing w:val="7"/>
          <w:sz w:val="31"/>
          <w:szCs w:val="31"/>
        </w:rPr>
        <w:t>备注：本报告中金额转化为万元时，四舍五入可能存在尾差。</w:t>
      </w:r>
    </w:p>
    <w:p>
      <w:pPr>
        <w:pStyle w:val="2"/>
        <w:tabs>
          <w:tab w:val="left" w:pos="719"/>
        </w:tabs>
        <w:spacing w:line="240" w:lineRule="auto"/>
        <w:jc w:val="left"/>
        <w:rPr>
          <w:rFonts w:ascii="宋体" w:hAnsi="宋体" w:eastAsia="宋体" w:cs="宋体"/>
          <w:sz w:val="30"/>
          <w:szCs w:val="30"/>
        </w:rPr>
      </w:pPr>
    </w:p>
    <w:sectPr>
      <w:footerReference r:id="rId9" w:type="default"/>
      <w:pgSz w:w="11900" w:h="16830"/>
      <w:pgMar w:top="1430" w:right="359" w:bottom="400" w:left="140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创艺简标宋">
    <w:altName w:val="方正小标宋简体"/>
    <w:panose1 w:val="00000000000000000000"/>
    <w:charset w:val="86"/>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jc w:val="right"/>
      <w:rPr>
        <w:rFonts w:ascii="宋体" w:hAnsi="宋体" w:eastAsia="宋体" w:cs="宋体"/>
        <w:sz w:val="31"/>
        <w:szCs w:val="31"/>
      </w:rPr>
    </w:pPr>
    <w:r>
      <w:rPr>
        <w:rFonts w:ascii="宋体" w:hAnsi="宋体" w:eastAsia="宋体" w:cs="宋体"/>
        <w:spacing w:val="-4"/>
        <w:sz w:val="31"/>
        <w:szCs w:val="31"/>
      </w:rPr>
      <w:t>—7</w:t>
    </w:r>
    <w:r>
      <w:rPr>
        <w:rFonts w:ascii="宋体" w:hAnsi="宋体" w:eastAsia="宋体" w:cs="宋体"/>
        <w:spacing w:val="99"/>
        <w:sz w:val="31"/>
        <w:szCs w:val="31"/>
      </w:rPr>
      <w:t xml:space="preserve"> </w:t>
    </w:r>
    <w:r>
      <w:rPr>
        <w:rFonts w:ascii="宋体" w:hAnsi="宋体" w:eastAsia="宋体" w:cs="宋体"/>
        <w:spacing w:val="-10"/>
        <w:w w:val="62"/>
        <w:sz w:val="31"/>
        <w:szCs w:val="3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ascii="宋体" w:hAnsi="宋体" w:eastAsia="宋体" w:cs="宋体"/>
        <w:sz w:val="31"/>
        <w:szCs w:val="31"/>
      </w:rPr>
    </w:pPr>
    <w:r>
      <w:rPr>
        <w:rFonts w:ascii="宋体" w:hAnsi="宋体" w:eastAsia="宋体" w:cs="宋体"/>
        <w:spacing w:val="-4"/>
        <w:sz w:val="31"/>
        <w:szCs w:val="31"/>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7880"/>
      <w:rPr>
        <w:rFonts w:ascii="宋体" w:hAnsi="宋体" w:eastAsia="宋体" w:cs="宋体"/>
        <w:sz w:val="31"/>
        <w:szCs w:val="31"/>
      </w:rPr>
    </w:pPr>
    <w:r>
      <w:rPr>
        <w:rFonts w:ascii="宋体" w:hAnsi="宋体" w:eastAsia="宋体" w:cs="宋体"/>
        <w:spacing w:val="-4"/>
        <w:sz w:val="31"/>
        <w:szCs w:val="31"/>
      </w:rPr>
      <w:t>—9—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799"/>
      </w:tabs>
      <w:spacing w:before="1" w:line="177" w:lineRule="auto"/>
      <w:ind w:left="7690"/>
      <w:rPr>
        <w:rFonts w:ascii="宋体" w:hAnsi="宋体" w:eastAsia="宋体" w:cs="宋体"/>
        <w:sz w:val="31"/>
        <w:szCs w:val="31"/>
      </w:rPr>
    </w:pPr>
    <w:r>
      <w:rPr>
        <w:rFonts w:ascii="宋体" w:hAnsi="宋体" w:eastAsia="宋体" w:cs="宋体"/>
        <w:sz w:val="31"/>
        <w:szCs w:val="31"/>
      </w:rPr>
      <w:tab/>
    </w:r>
    <w:r>
      <w:rPr>
        <w:rFonts w:ascii="宋体" w:hAnsi="宋体" w:eastAsia="宋体" w:cs="宋体"/>
        <w:spacing w:val="-15"/>
        <w:sz w:val="31"/>
        <w:szCs w:val="31"/>
      </w:rPr>
      <w:t>—</w:t>
    </w:r>
    <w:r>
      <w:rPr>
        <w:rFonts w:ascii="宋体" w:hAnsi="宋体" w:eastAsia="宋体" w:cs="宋体"/>
        <w:spacing w:val="-120"/>
        <w:sz w:val="31"/>
        <w:szCs w:val="31"/>
      </w:rPr>
      <w:t xml:space="preserve"> </w:t>
    </w:r>
    <w:r>
      <w:rPr>
        <w:rFonts w:ascii="宋体" w:hAnsi="宋体" w:eastAsia="宋体" w:cs="宋体"/>
        <w:spacing w:val="-15"/>
        <w:sz w:val="31"/>
        <w:szCs w:val="31"/>
      </w:rPr>
      <w:t>19</w:t>
    </w:r>
    <w:r>
      <w:rPr>
        <w:rFonts w:ascii="宋体" w:hAnsi="宋体" w:eastAsia="宋体" w:cs="宋体"/>
        <w:spacing w:val="105"/>
        <w:sz w:val="31"/>
        <w:szCs w:val="31"/>
      </w:rPr>
      <w:t xml:space="preserve"> </w:t>
    </w:r>
    <w:r>
      <w:rPr>
        <w:rFonts w:ascii="宋体" w:hAnsi="宋体" w:eastAsia="宋体" w:cs="宋体"/>
        <w:spacing w:val="-9"/>
        <w:w w:val="56"/>
        <w:sz w:val="31"/>
        <w:szCs w:val="31"/>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DA884"/>
    <w:multiLevelType w:val="singleLevel"/>
    <w:tmpl w:val="855DA884"/>
    <w:lvl w:ilvl="0" w:tentative="0">
      <w:start w:val="1"/>
      <w:numFmt w:val="decimal"/>
      <w:lvlText w:val="%1."/>
      <w:lvlJc w:val="left"/>
      <w:pPr>
        <w:tabs>
          <w:tab w:val="left" w:pos="312"/>
        </w:tabs>
      </w:pPr>
    </w:lvl>
  </w:abstractNum>
  <w:abstractNum w:abstractNumId="1">
    <w:nsid w:val="92AAAC41"/>
    <w:multiLevelType w:val="singleLevel"/>
    <w:tmpl w:val="92AAAC41"/>
    <w:lvl w:ilvl="0" w:tentative="0">
      <w:start w:val="1"/>
      <w:numFmt w:val="decimal"/>
      <w:lvlText w:val="%1."/>
      <w:lvlJc w:val="left"/>
      <w:pPr>
        <w:tabs>
          <w:tab w:val="left" w:pos="312"/>
        </w:tabs>
        <w:ind w:left="189" w:firstLine="0"/>
      </w:pPr>
    </w:lvl>
  </w:abstractNum>
  <w:abstractNum w:abstractNumId="2">
    <w:nsid w:val="AC0A763A"/>
    <w:multiLevelType w:val="singleLevel"/>
    <w:tmpl w:val="AC0A763A"/>
    <w:lvl w:ilvl="0" w:tentative="0">
      <w:start w:val="1"/>
      <w:numFmt w:val="decimal"/>
      <w:lvlText w:val="%1."/>
      <w:lvlJc w:val="left"/>
      <w:pPr>
        <w:tabs>
          <w:tab w:val="left" w:pos="312"/>
        </w:tabs>
      </w:pPr>
    </w:lvl>
  </w:abstractNum>
  <w:abstractNum w:abstractNumId="3">
    <w:nsid w:val="B2865986"/>
    <w:multiLevelType w:val="singleLevel"/>
    <w:tmpl w:val="B2865986"/>
    <w:lvl w:ilvl="0" w:tentative="0">
      <w:start w:val="2"/>
      <w:numFmt w:val="chineseCounting"/>
      <w:lvlText w:val="(%1)"/>
      <w:lvlJc w:val="left"/>
      <w:pPr>
        <w:tabs>
          <w:tab w:val="left" w:pos="312"/>
        </w:tabs>
      </w:pPr>
      <w:rPr>
        <w:rFonts w:hint="eastAsia"/>
      </w:rPr>
    </w:lvl>
  </w:abstractNum>
  <w:abstractNum w:abstractNumId="4">
    <w:nsid w:val="CEB15D75"/>
    <w:multiLevelType w:val="singleLevel"/>
    <w:tmpl w:val="CEB15D75"/>
    <w:lvl w:ilvl="0" w:tentative="0">
      <w:start w:val="1"/>
      <w:numFmt w:val="decimal"/>
      <w:lvlText w:val="%1."/>
      <w:lvlJc w:val="left"/>
      <w:pPr>
        <w:tabs>
          <w:tab w:val="left" w:pos="312"/>
        </w:tabs>
        <w:ind w:left="189" w:firstLine="0"/>
      </w:pPr>
    </w:lvl>
  </w:abstractNum>
  <w:abstractNum w:abstractNumId="5">
    <w:nsid w:val="643186B3"/>
    <w:multiLevelType w:val="singleLevel"/>
    <w:tmpl w:val="643186B3"/>
    <w:lvl w:ilvl="0" w:tentative="0">
      <w:start w:val="3"/>
      <w:numFmt w:val="chineseCounting"/>
      <w:suff w:val="space"/>
      <w:lvlText w:val="第%1部分"/>
      <w:lvlJc w:val="left"/>
      <w:rPr>
        <w:rFonts w:hint="eastAsia"/>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I1NTdmMTQ5NzQ2MTE5ZWYyMjBlZDNmNzhjZjIyMzIifQ=="/>
  </w:docVars>
  <w:rsids>
    <w:rsidRoot w:val="00000000"/>
    <w:rsid w:val="0FA921A8"/>
    <w:rsid w:val="199722BE"/>
    <w:rsid w:val="1C857706"/>
    <w:rsid w:val="1E183437"/>
    <w:rsid w:val="26550B6D"/>
    <w:rsid w:val="275B723E"/>
    <w:rsid w:val="2A3B7020"/>
    <w:rsid w:val="306D1AE7"/>
    <w:rsid w:val="31E12805"/>
    <w:rsid w:val="32377A48"/>
    <w:rsid w:val="327F7FA6"/>
    <w:rsid w:val="333B69B1"/>
    <w:rsid w:val="37D517C7"/>
    <w:rsid w:val="388C027F"/>
    <w:rsid w:val="3DDFC840"/>
    <w:rsid w:val="42D737C5"/>
    <w:rsid w:val="454471AE"/>
    <w:rsid w:val="489028F5"/>
    <w:rsid w:val="49F30CBB"/>
    <w:rsid w:val="511664AA"/>
    <w:rsid w:val="5764106A"/>
    <w:rsid w:val="6E277A23"/>
    <w:rsid w:val="6EC26AA4"/>
    <w:rsid w:val="6FFC467A"/>
    <w:rsid w:val="751B3C4D"/>
    <w:rsid w:val="7A6D61E2"/>
    <w:rsid w:val="7AEB5ED2"/>
    <w:rsid w:val="BE7B80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7"/>
      <w:szCs w:val="37"/>
      <w:lang w:val="en-US" w:eastAsia="en-US" w:bidi="ar-SA"/>
    </w:rPr>
  </w:style>
  <w:style w:type="paragraph" w:styleId="3">
    <w:name w:val="Body Text First Indent"/>
    <w:basedOn w:val="2"/>
    <w:qFormat/>
    <w:uiPriority w:val="0"/>
    <w:pPr>
      <w:ind w:firstLine="420" w:firstLineChars="100"/>
    </w:p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 w:type="paragraph" w:customStyle="1" w:styleId="8">
    <w:name w:val="正文缩进 + 首行缩进:  2 字符"/>
    <w:basedOn w:val="1"/>
    <w:qFormat/>
    <w:uiPriority w:val="0"/>
    <w:pPr>
      <w:spacing w:line="560" w:lineRule="exact"/>
      <w:ind w:firstLine="640"/>
    </w:pPr>
    <w:rPr>
      <w:rFonts w:eastAsia="仿宋_GB2312" w:cs="宋体"/>
      <w:sz w:val="32"/>
    </w:rPr>
  </w:style>
  <w:style w:type="paragraph" w:customStyle="1" w:styleId="9">
    <w:name w:val="纯文本1"/>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45</Pages>
  <Words>2741</Words>
  <Characters>3160</Characters>
  <TotalTime>1</TotalTime>
  <ScaleCrop>false</ScaleCrop>
  <LinksUpToDate>false</LinksUpToDate>
  <CharactersWithSpaces>3274</CharactersWithSpaces>
  <Application>WPS Office_11.8.2.9958_F1E327BC-269C-435d-A152-05C5408002CA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2024-02-21T11:22:00Z</dcterms:created>
  <dc:creator>Kingsoft-PDF</dc:creator>
  <cp:lastModifiedBy>user</cp:lastModifiedBy>
  <dcterms:modified xsi:type="dcterms:W3CDTF">2025-12-10T09:20:43Z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2024-02-20T11:22:09Z</vt:filetime>
  </property>
  <property fmtid="{D5CDD505-2E9C-101B-9397-08002B2CF9AE}" pid="4" name="UsrData">
    <vt:lpwstr>65d41ad9843f42001f747e91wl</vt:lpwstr>
  </property>
  <property fmtid="{D5CDD505-2E9C-101B-9397-08002B2CF9AE}" pid="5" name="KSOProductBuildVer">
    <vt:lpwstr>2052-11.8.2.9958</vt:lpwstr>
  </property>
  <property fmtid="{D5CDD505-2E9C-101B-9397-08002B2CF9AE}" pid="6" name="ICV">
    <vt:lpwstr>9745A23779694B778C3D8DA60031552B_12</vt:lpwstr>
  </property>
  <property fmtid="{D5CDD505-2E9C-101B-9397-08002B2CF9AE}" pid="7" name="KSOTemplateDocerSaveRecord">
    <vt:lpwstr>eyJoZGlkIjoiYmQ1Yzc5M2E0YjhiYjU2OTMwNThmY2NiNGM4ZGM1OGQiLCJ1c2VySWQiOiIzNTA2MjQyNDcifQ==</vt:lpwstr>
  </property>
</Properties>
</file>