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69" w:rsidRDefault="00097B69" w:rsidP="00097B69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附件1</w:t>
      </w:r>
    </w:p>
    <w:p w:rsidR="00097B69" w:rsidRDefault="00097B69" w:rsidP="00097B69">
      <w:pPr>
        <w:ind w:left="480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“</w:t>
      </w:r>
      <w:r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守护</w:t>
      </w:r>
      <w:r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  <w:t>”</w:t>
      </w:r>
      <w:r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行动开展情况自评对照表</w:t>
      </w:r>
    </w:p>
    <w:p w:rsidR="00097B69" w:rsidRDefault="00097B69" w:rsidP="00097B69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自评单位：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自评时间：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5118"/>
        <w:gridCol w:w="2051"/>
      </w:tblGrid>
      <w:tr w:rsidR="00097B69" w:rsidTr="00515B3D">
        <w:trPr>
          <w:trHeight w:val="611"/>
        </w:trPr>
        <w:tc>
          <w:tcPr>
            <w:tcW w:w="1413" w:type="dxa"/>
            <w:vAlign w:val="center"/>
          </w:tcPr>
          <w:p w:rsidR="00097B69" w:rsidRDefault="00097B69" w:rsidP="00515B3D">
            <w:pPr>
              <w:ind w:firstLineChars="50" w:firstLine="12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工作事项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ind w:left="480" w:firstLineChars="350" w:firstLine="84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主要自评内容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ind w:left="48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自评结果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组织部署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制定方案，部署开展行动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31776344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加强组织统筹和工作调度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7078119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41289944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按照进度安排全力推动行动开展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12512883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9490035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开展督促检查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0486189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4872199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执法办案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广泛收集一批案件线索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30007487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40619740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做好案件线索登记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00400436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64928564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建立知名商标权利人联系名录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6461107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3880299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建立地理标志权利人联系名录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18312811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06275391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向外地移送一批案件线索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36705650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69615560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做好案件协查并及时反馈情况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74753798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6600814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查办一批有影响力的大案要案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38771453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210124526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查办一批上下联合和区域联动的案件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48947674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39848367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督办一批重大复杂案件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67996781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1251059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发挥权利人参与执法办案的作用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13081639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64463386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加强行刑衔接、行纪贯通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09043200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0563653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执法宣传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组织开展执法集中宣传活动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499843907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6915131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做好行动音像资料留存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27582934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93963579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公开曝光一批典型案件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76102867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90883693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报道一批典型经验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7163132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06957287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根据需要举办新闻发布会等活动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687419660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0942072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开展优秀典型案例评选展示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31098839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347839470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建章立制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研究制定一批制度机制文件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261531020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1914951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加强网络调查取证研究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201960472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02543325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加强业务分析和经验提炼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5371664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32447231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lastRenderedPageBreak/>
              <w:t>工作指导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做好工作指导，及时答复下级部门的请示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84566678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6476181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探索专家意见书制度，发挥专家作用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1413639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43139729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根据需要编制调查取证指引和执法文书样板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205977072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89794209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能力建设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提升知识产权执法业务能力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9068064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95467925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培养一批知识产权执法业务骨干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073003307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4309592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推进严格规范公正文明执法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2436116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94541516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7B69" w:rsidRDefault="00097B69" w:rsidP="00515B3D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信息报送</w:t>
            </w: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按时向总局报送行动统计数据等信息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60157565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42584809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  <w:tr w:rsidR="00097B69" w:rsidTr="00515B3D">
        <w:trPr>
          <w:trHeight w:val="454"/>
        </w:trPr>
        <w:tc>
          <w:tcPr>
            <w:tcW w:w="1413" w:type="dxa"/>
            <w:vMerge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向总局报送重点案件、工作动态等信息</w:t>
            </w:r>
          </w:p>
        </w:tc>
        <w:tc>
          <w:tcPr>
            <w:tcW w:w="2127" w:type="dxa"/>
            <w:vAlign w:val="center"/>
          </w:tcPr>
          <w:p w:rsidR="00097B69" w:rsidRDefault="00097B69" w:rsidP="00515B3D">
            <w:pPr>
              <w:adjustRightInd w:val="0"/>
              <w:snapToGrid w:val="0"/>
              <w:ind w:left="48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62990010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是</w:t>
            </w:r>
            <w:r>
              <w:rPr>
                <w:rFonts w:ascii="仿宋" w:eastAsia="仿宋" w:hAnsi="仿宋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54444809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color w:val="000000" w:themeColor="text1"/>
              </w:rPr>
              <w:t>否</w:t>
            </w:r>
          </w:p>
        </w:tc>
      </w:tr>
    </w:tbl>
    <w:p w:rsidR="00097B69" w:rsidRDefault="00097B69" w:rsidP="00097B69">
      <w:pPr>
        <w:ind w:left="48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</w:rPr>
        <w:t>说明：本表仅用于本单位自查自评，对照提升工作质量，不上报。</w:t>
      </w:r>
    </w:p>
    <w:p w:rsidR="00097B69" w:rsidRDefault="00097B69" w:rsidP="00097B69">
      <w:pPr>
        <w:ind w:left="480"/>
        <w:rPr>
          <w:rFonts w:ascii="仿宋" w:eastAsia="仿宋" w:hAnsi="仿宋"/>
          <w:color w:val="000000" w:themeColor="text1"/>
        </w:rPr>
      </w:pPr>
    </w:p>
    <w:p w:rsidR="00097B69" w:rsidRDefault="00097B69" w:rsidP="00097B69">
      <w:pPr>
        <w:ind w:left="480" w:firstLine="640"/>
        <w:rPr>
          <w:rFonts w:ascii="仿宋" w:eastAsia="仿宋" w:hAnsi="仿宋"/>
          <w:color w:val="000000" w:themeColor="text1"/>
        </w:rPr>
      </w:pPr>
    </w:p>
    <w:p w:rsidR="00097B69" w:rsidRDefault="00097B69" w:rsidP="00097B69">
      <w:pPr>
        <w:ind w:left="480" w:firstLine="640"/>
        <w:rPr>
          <w:rFonts w:ascii="仿宋" w:eastAsia="仿宋" w:hAnsi="仿宋"/>
          <w:color w:val="000000" w:themeColor="text1"/>
        </w:rPr>
      </w:pPr>
    </w:p>
    <w:p w:rsidR="00097B69" w:rsidRDefault="00097B69" w:rsidP="00097B69">
      <w:pPr>
        <w:ind w:left="480" w:firstLine="640"/>
        <w:rPr>
          <w:rFonts w:ascii="仿宋" w:eastAsia="仿宋" w:hAnsi="仿宋"/>
          <w:color w:val="000000" w:themeColor="text1"/>
        </w:rPr>
      </w:pPr>
    </w:p>
    <w:p w:rsidR="00097B69" w:rsidRDefault="00097B69" w:rsidP="00097B69">
      <w:pPr>
        <w:ind w:left="480" w:firstLine="640"/>
        <w:rPr>
          <w:rFonts w:ascii="仿宋" w:eastAsia="仿宋" w:hAnsi="仿宋"/>
          <w:color w:val="000000" w:themeColor="text1"/>
        </w:rPr>
      </w:pPr>
    </w:p>
    <w:p w:rsidR="00097B69" w:rsidRDefault="00097B69" w:rsidP="00097B69">
      <w:pPr>
        <w:ind w:left="480" w:firstLine="640"/>
        <w:rPr>
          <w:rFonts w:ascii="仿宋" w:eastAsia="仿宋" w:hAnsi="仿宋"/>
          <w:color w:val="000000" w:themeColor="text1"/>
        </w:rPr>
      </w:pPr>
    </w:p>
    <w:p w:rsidR="00097B69" w:rsidRDefault="00097B69" w:rsidP="00097B69">
      <w:pPr>
        <w:ind w:left="480" w:firstLine="640"/>
        <w:rPr>
          <w:rFonts w:ascii="仿宋" w:eastAsia="仿宋" w:hAnsi="仿宋"/>
          <w:color w:val="000000" w:themeColor="text1"/>
        </w:rPr>
      </w:pPr>
    </w:p>
    <w:p w:rsidR="00BB6AE6" w:rsidRPr="00097B69" w:rsidRDefault="00BB6AE6"/>
    <w:sectPr w:rsidR="00BB6AE6" w:rsidRPr="0009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E6"/>
    <w:rsid w:val="00097B69"/>
    <w:rsid w:val="00B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7B69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097B69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7B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7B69"/>
    <w:rPr>
      <w:rFonts w:ascii="仿宋_GB2312" w:hAnsi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7B69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097B69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7B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7B69"/>
    <w:rPr>
      <w:rFonts w:ascii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陈惠琼</dc:creator>
  <cp:keywords/>
  <dc:description/>
  <cp:lastModifiedBy>陈惠琼</cp:lastModifiedBy>
  <cp:revision>2</cp:revision>
  <dcterms:created xsi:type="dcterms:W3CDTF">2024-10-25T08:08:00Z</dcterms:created>
  <dcterms:modified xsi:type="dcterms:W3CDTF">2024-10-25T08:08:00Z</dcterms:modified>
</cp:coreProperties>
</file>