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3B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snapToGrid/>
          <w:color w:val="auto"/>
          <w:kern w:val="2"/>
          <w:sz w:val="32"/>
          <w:szCs w:val="32"/>
          <w:lang w:val="en-US" w:eastAsia="zh-CN"/>
        </w:rPr>
      </w:pPr>
      <w:bookmarkStart w:id="0" w:name="_GoBack"/>
      <w:bookmarkEnd w:id="0"/>
    </w:p>
    <w:p w14:paraId="7C68397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44"/>
          <w:szCs w:val="4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44"/>
          <w:szCs w:val="44"/>
          <w:shd w:val="clear" w:fill="FFFFFF"/>
        </w:rPr>
        <w:t>黄陂企业看过来：“木兰法韵”上线！</w:t>
      </w:r>
    </w:p>
    <w:p w14:paraId="5A8ED24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44"/>
          <w:szCs w:val="44"/>
          <w:shd w:val="clear" w:fill="FFFFFF"/>
        </w:rPr>
        <w:t>以优解忧 以法护航</w:t>
      </w:r>
    </w:p>
    <w:p w14:paraId="2A3DC445">
      <w:pPr>
        <w:keepNext w:val="0"/>
        <w:keepLines w:val="0"/>
        <w:pageBreakBefore w:val="0"/>
        <w:bidi w:val="0"/>
        <w:spacing w:after="0" w:line="560" w:lineRule="exact"/>
        <w:ind w:left="0" w:right="0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49849591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173990</wp:posOffset>
            </wp:positionV>
            <wp:extent cx="5318125" cy="3017520"/>
            <wp:effectExtent l="0" t="0" r="15875" b="1143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今年5月是全国第六个“民法典宣传月”。为深入践行“普法惠企零距离，‘典’润营商促发展”主题，5月21日下午，黄陂区市场监管局走进武汉正通传动技术有限公司，开展民法典进企业专场活动。活动紧扣知识产权保护与企业年报公示两大核心职能，面向全区科技创新、先进制造及农产品加工等重点行业，通过精准普法与靶向服务，以法治力量为营商环境优化注入强劲动能。</w:t>
      </w:r>
    </w:p>
    <w:p w14:paraId="5CB560BD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活动现场特别设立了“木兰法韵”解忧站，通过发放宣传手册、现场答疑、一对一辅导等“沉浸式”互动形式，为企业送上了一份干货满满的“法治大餐”。</w:t>
      </w:r>
    </w:p>
    <w:p w14:paraId="42A89FCC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48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217805</wp:posOffset>
            </wp:positionV>
            <wp:extent cx="5402580" cy="2974340"/>
            <wp:effectExtent l="0" t="0" r="7620" b="16510"/>
            <wp:wrapSquare wrapText="bothSides"/>
            <wp:docPr id="3" name="图片 3" descr="946ce865d85b3883a7dbc13448aa6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6ce865d85b3883a7dbc13448aa6c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在知识产权保护方面，执法人员围绕商标注册、专利申请、商业秘密保护及维权路径展开深度宣讲。结合近年来发生的贴牌仿冒、恶意抢注等典型案例，执法人员以案释法，剖析潜在风险，引导企业树立“保护知识产权就是保护核心竞争力”的理念，为企业的创新发展筑牢了坚实的“防火墙”。</w:t>
      </w:r>
    </w:p>
    <w:p w14:paraId="247AB156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2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针对企业年报公示工作，工作人员重点解读了2025年度年报申报的最后窗口期及逾期后果。工作人员强调，逾期未报不仅会被列入经营异常名录，还将面临限制招投标、融资信贷受阻等联合惩戒。依托国家企业信用信息公示系统，工作人员现场开展实操演示，“手把手”指导企业规范填报，切实破解了企业“不会报、不愿报、漏报错报”的痛点难题，帮助企业规避信用风险。</w:t>
      </w:r>
    </w:p>
    <w:p w14:paraId="2D0C252D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此次活动将普法宣传与助企服务深度融合，既增强了企业的法治意识，也打通了政策落地的“最后一公里”。参会企业普遍反映，活动内容紧贴经营实际，有效提升了自身的风险防范与合规经营能力。</w:t>
      </w:r>
    </w:p>
    <w:p w14:paraId="0DD4C57B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下一步，黄陂区市场监管局将持续深化“送法进企、入园、进商圈”活动，不断优化知识产权全链条服务，压实年报主体责任，以精准监管与温情服务为全区经济高质量发展保驾护航，全力打造稳定、公平、透明、可预期的法治化营商环境。</w:t>
      </w:r>
    </w:p>
    <w:p w14:paraId="51436D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right="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B7E7BF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pacing w:val="7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 w14:paraId="7D8E7E8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 w:firstLine="668" w:firstLineChars="200"/>
        <w:textAlignment w:val="auto"/>
        <w:rPr>
          <w:rFonts w:hint="eastAsia" w:ascii="仿宋" w:hAnsi="仿宋" w:eastAsia="仿宋" w:cs="仿宋"/>
          <w:spacing w:val="7"/>
          <w:kern w:val="2"/>
          <w:sz w:val="32"/>
          <w:szCs w:val="32"/>
          <w:lang w:val="en-US" w:eastAsia="zh-CN" w:bidi="ar-SA"/>
        </w:rPr>
        <w:sectPr>
          <w:footerReference r:id="rId5" w:type="default"/>
          <w:pgSz w:w="11900" w:h="16830"/>
          <w:pgMar w:top="1587" w:right="1757" w:bottom="1587" w:left="1757" w:header="0" w:footer="1751" w:gutter="0"/>
          <w:cols w:space="720" w:num="1"/>
        </w:sectPr>
      </w:pPr>
    </w:p>
    <w:p w14:paraId="7BC29041">
      <w:pPr>
        <w:keepNext w:val="0"/>
        <w:keepLines w:val="0"/>
        <w:pageBreakBefore w:val="0"/>
        <w:widowControl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20" w:lineRule="exact"/>
        <w:ind w:left="0" w:right="0" w:firstLine="4200" w:firstLineChars="1500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2618C">
    <w:pPr>
      <w:spacing w:line="171" w:lineRule="auto"/>
      <w:ind w:right="9"/>
      <w:jc w:val="right"/>
      <w:rPr>
        <w:rFonts w:ascii="宋体" w:hAnsi="宋体" w:eastAsia="宋体" w:cs="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E5A3AA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lY197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DE5A3AA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937F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E3AA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kgL3ssBAACcAwAADgAAAGRycy9lMm9Eb2MueG1srVNLbtswEN0XyB0I&#10;7mPKAlo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YlJZYbHPj5+7fzj1/nn1/J&#10;sijfJoV6DxUmPnlMjcOdG3BvZj+gMxEf2mDSFykRjKO+p4u+cohEpEercrUqMCQwNl8Qnz0/9wHi&#10;e+kMSUZNAw4w68qPjxDH1DklVbPuXmmdh6jtXw7ETB6Weh97TFYcdsNEaOeaE/LpcfY1tbjqlOgH&#10;i9KmNZmNMBu72Tj4oPZd3qNUD/ztIWITubdUYYSdCuPQMrtpwdJW/HnPWc8/1e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ZIC97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D0E3AA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323B43"/>
    <w:rsid w:val="003D37D8"/>
    <w:rsid w:val="00426133"/>
    <w:rsid w:val="004358AB"/>
    <w:rsid w:val="008B7726"/>
    <w:rsid w:val="00D31D50"/>
    <w:rsid w:val="07004123"/>
    <w:rsid w:val="082D4265"/>
    <w:rsid w:val="10863151"/>
    <w:rsid w:val="1DEC05BF"/>
    <w:rsid w:val="494E230D"/>
    <w:rsid w:val="50E95FAF"/>
    <w:rsid w:val="56685CBD"/>
    <w:rsid w:val="5E504ECB"/>
    <w:rsid w:val="6DB43CCB"/>
    <w:rsid w:val="6F51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30"/>
      <w:szCs w:val="30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</Words>
  <Characters>25</Characters>
  <Lines>1</Lines>
  <Paragraphs>1</Paragraphs>
  <TotalTime>5</TotalTime>
  <ScaleCrop>false</ScaleCrop>
  <LinksUpToDate>false</LinksUpToDate>
  <CharactersWithSpaces>29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LHG0201</cp:lastModifiedBy>
  <cp:lastPrinted>2025-12-10T01:28:00Z</cp:lastPrinted>
  <dcterms:modified xsi:type="dcterms:W3CDTF">2026-07-06T03:33:31Z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eyJoZGlkIjoiN2MyOTM2NGI5MGQ2NDE0MWQwODA2MTdjNTQ5Y2FkNjEiLCJ1c2VySWQiOiIzOTc1MjUzMzEifQ==</vt:lpwstr>
  </property>
  <property fmtid="{D5CDD505-2E9C-101B-9397-08002B2CF9AE}" pid="3" name="KSOProductBuildVer">
    <vt:lpwstr>2052-12.1.0.26895</vt:lpwstr>
  </property>
  <property fmtid="{D5CDD505-2E9C-101B-9397-08002B2CF9AE}" pid="4" name="ICV">
    <vt:lpwstr>9E2282A68E034941B15BF270DDC5514B_13</vt:lpwstr>
  </property>
</Properties>
</file>