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59" w:lineRule="auto"/>
        <w:ind w:left="0" w:right="331" w:firstLine="0"/>
        <w:jc w:val="center"/>
        <w:rPr>
          <w:rFonts w:ascii="黑体" w:hAnsi="黑体" w:eastAsia="黑体" w:cs="黑体"/>
          <w:sz w:val="48"/>
          <w:szCs w:val="32"/>
        </w:rPr>
      </w:pPr>
    </w:p>
    <w:p>
      <w:pPr>
        <w:spacing w:after="0" w:line="259" w:lineRule="auto"/>
        <w:ind w:left="0" w:right="331" w:firstLine="0"/>
        <w:jc w:val="center"/>
        <w:rPr>
          <w:rFonts w:ascii="黑体" w:hAnsi="黑体" w:eastAsia="黑体" w:cs="黑体"/>
          <w:sz w:val="48"/>
          <w:szCs w:val="32"/>
        </w:rPr>
      </w:pPr>
    </w:p>
    <w:p>
      <w:pPr>
        <w:spacing w:after="0" w:line="259" w:lineRule="auto"/>
        <w:ind w:left="0" w:right="331" w:firstLine="0"/>
        <w:jc w:val="center"/>
        <w:rPr>
          <w:rFonts w:ascii="黑体" w:hAnsi="黑体" w:eastAsia="黑体" w:cs="黑体"/>
          <w:sz w:val="48"/>
          <w:szCs w:val="32"/>
        </w:rPr>
      </w:pPr>
      <w:r>
        <w:rPr>
          <w:rFonts w:ascii="黑体" w:hAnsi="黑体" w:eastAsia="黑体" w:cs="黑体"/>
          <w:sz w:val="48"/>
          <w:szCs w:val="32"/>
        </w:rPr>
        <w:t>2021年度 武汉市黄陂区人民政府大潭办事处（汇总）部门决算公开</w:t>
      </w:r>
    </w:p>
    <w:p>
      <w:pPr>
        <w:spacing w:after="0" w:line="259" w:lineRule="auto"/>
        <w:ind w:left="0" w:right="331" w:firstLine="0"/>
        <w:jc w:val="center"/>
        <w:rPr>
          <w:rFonts w:ascii="黑体" w:hAnsi="黑体" w:eastAsia="黑体" w:cs="黑体"/>
          <w:sz w:val="36"/>
        </w:rPr>
      </w:pPr>
    </w:p>
    <w:p>
      <w:pPr>
        <w:spacing w:after="0" w:line="259" w:lineRule="auto"/>
        <w:ind w:left="0" w:right="331" w:firstLine="0"/>
        <w:jc w:val="center"/>
        <w:rPr>
          <w:rFonts w:ascii="黑体" w:hAnsi="黑体" w:eastAsia="黑体" w:cs="黑体"/>
          <w:sz w:val="36"/>
        </w:rPr>
      </w:pPr>
    </w:p>
    <w:p>
      <w:pPr>
        <w:spacing w:after="0" w:line="259" w:lineRule="auto"/>
        <w:ind w:left="0" w:right="331" w:firstLine="0"/>
        <w:jc w:val="center"/>
        <w:rPr>
          <w:rFonts w:ascii="黑体" w:hAnsi="黑体" w:eastAsia="黑体" w:cs="黑体"/>
          <w:sz w:val="36"/>
        </w:rPr>
      </w:pPr>
    </w:p>
    <w:p>
      <w:pPr>
        <w:spacing w:after="0" w:line="259" w:lineRule="auto"/>
        <w:ind w:left="0" w:right="331" w:firstLine="0"/>
        <w:jc w:val="center"/>
        <w:rPr>
          <w:rFonts w:ascii="黑体" w:hAnsi="黑体" w:eastAsia="黑体" w:cs="黑体"/>
          <w:sz w:val="36"/>
        </w:rPr>
      </w:pPr>
    </w:p>
    <w:p>
      <w:pPr>
        <w:spacing w:after="0" w:line="259" w:lineRule="auto"/>
        <w:ind w:left="0" w:right="331" w:firstLine="0"/>
        <w:jc w:val="center"/>
        <w:rPr>
          <w:rFonts w:ascii="黑体" w:hAnsi="黑体" w:eastAsia="黑体" w:cs="黑体"/>
          <w:sz w:val="36"/>
        </w:rPr>
      </w:pPr>
    </w:p>
    <w:p>
      <w:pPr>
        <w:spacing w:after="0" w:line="259" w:lineRule="auto"/>
        <w:ind w:left="0" w:right="331" w:firstLine="0"/>
        <w:jc w:val="center"/>
        <w:rPr>
          <w:rFonts w:ascii="黑体" w:hAnsi="黑体" w:eastAsia="黑体" w:cs="黑体"/>
          <w:sz w:val="36"/>
        </w:rPr>
      </w:pPr>
    </w:p>
    <w:p>
      <w:pPr>
        <w:spacing w:after="0" w:line="259" w:lineRule="auto"/>
        <w:ind w:left="0" w:right="331" w:firstLine="0"/>
        <w:jc w:val="center"/>
        <w:rPr>
          <w:rFonts w:ascii="黑体" w:hAnsi="黑体" w:eastAsia="黑体" w:cs="黑体"/>
          <w:sz w:val="36"/>
        </w:rPr>
      </w:pPr>
    </w:p>
    <w:p>
      <w:pPr>
        <w:spacing w:after="0" w:line="259" w:lineRule="auto"/>
        <w:ind w:left="0" w:right="331" w:firstLine="0"/>
        <w:jc w:val="center"/>
        <w:rPr>
          <w:rFonts w:ascii="黑体" w:hAnsi="黑体" w:eastAsia="黑体" w:cs="黑体"/>
          <w:sz w:val="36"/>
        </w:rPr>
      </w:pPr>
    </w:p>
    <w:p>
      <w:pPr>
        <w:spacing w:after="0" w:line="259" w:lineRule="auto"/>
        <w:ind w:left="0" w:right="331" w:firstLine="0"/>
        <w:jc w:val="center"/>
        <w:rPr>
          <w:rFonts w:ascii="黑体" w:hAnsi="黑体" w:eastAsia="黑体" w:cs="黑体"/>
          <w:sz w:val="36"/>
        </w:rPr>
      </w:pPr>
    </w:p>
    <w:p>
      <w:pPr>
        <w:spacing w:after="0" w:line="259" w:lineRule="auto"/>
        <w:ind w:left="0" w:right="331" w:firstLine="0"/>
        <w:jc w:val="center"/>
        <w:rPr>
          <w:rFonts w:ascii="黑体" w:hAnsi="黑体" w:eastAsia="黑体" w:cs="黑体"/>
          <w:sz w:val="36"/>
        </w:rPr>
      </w:pPr>
    </w:p>
    <w:p>
      <w:pPr>
        <w:spacing w:after="0" w:line="259" w:lineRule="auto"/>
        <w:ind w:left="0" w:right="331" w:firstLine="0"/>
        <w:jc w:val="center"/>
        <w:rPr>
          <w:rFonts w:ascii="黑体" w:hAnsi="黑体" w:eastAsia="黑体" w:cs="黑体"/>
          <w:sz w:val="36"/>
        </w:rPr>
      </w:pPr>
    </w:p>
    <w:p>
      <w:pPr>
        <w:spacing w:after="0" w:line="259" w:lineRule="auto"/>
        <w:ind w:left="0" w:right="331" w:firstLine="0"/>
        <w:jc w:val="center"/>
        <w:rPr>
          <w:rFonts w:ascii="黑体" w:hAnsi="黑体" w:eastAsia="黑体" w:cs="黑体"/>
          <w:sz w:val="36"/>
        </w:rPr>
      </w:pPr>
    </w:p>
    <w:p>
      <w:pPr>
        <w:spacing w:after="0" w:line="259" w:lineRule="auto"/>
        <w:ind w:left="0" w:right="331" w:firstLine="0"/>
        <w:jc w:val="center"/>
        <w:rPr>
          <w:rFonts w:ascii="黑体" w:hAnsi="黑体" w:eastAsia="黑体" w:cs="黑体"/>
          <w:sz w:val="36"/>
        </w:rPr>
      </w:pPr>
    </w:p>
    <w:p>
      <w:pPr>
        <w:spacing w:after="0" w:line="259" w:lineRule="auto"/>
        <w:ind w:left="0" w:right="331" w:firstLine="0"/>
        <w:jc w:val="center"/>
        <w:rPr>
          <w:rFonts w:ascii="黑体" w:hAnsi="黑体" w:eastAsia="黑体" w:cs="黑体"/>
          <w:sz w:val="36"/>
        </w:rPr>
      </w:pPr>
    </w:p>
    <w:p>
      <w:pPr>
        <w:spacing w:after="0" w:line="259" w:lineRule="auto"/>
        <w:ind w:left="0" w:right="331" w:firstLine="0"/>
        <w:jc w:val="center"/>
        <w:rPr>
          <w:rFonts w:ascii="黑体" w:hAnsi="黑体" w:eastAsia="黑体" w:cs="黑体"/>
          <w:sz w:val="36"/>
        </w:rPr>
      </w:pPr>
    </w:p>
    <w:p>
      <w:pPr>
        <w:spacing w:after="0" w:line="259" w:lineRule="auto"/>
        <w:ind w:left="0" w:right="331" w:firstLine="0"/>
        <w:jc w:val="center"/>
      </w:pPr>
      <w:r>
        <w:rPr>
          <w:rFonts w:ascii="黑体" w:hAnsi="黑体" w:eastAsia="黑体" w:cs="黑体"/>
          <w:sz w:val="36"/>
        </w:rPr>
        <w:t>2022年10月18日</w:t>
      </w:r>
    </w:p>
    <w:p>
      <w:pPr>
        <w:spacing w:after="255" w:line="259" w:lineRule="auto"/>
        <w:ind w:left="0" w:right="336" w:firstLine="0"/>
        <w:jc w:val="center"/>
        <w:rPr>
          <w:sz w:val="48"/>
        </w:rPr>
      </w:pPr>
    </w:p>
    <w:p>
      <w:pPr>
        <w:spacing w:after="255" w:line="259" w:lineRule="auto"/>
        <w:ind w:left="0" w:right="336" w:firstLine="0"/>
        <w:jc w:val="center"/>
        <w:rPr>
          <w:sz w:val="48"/>
        </w:rPr>
      </w:pPr>
    </w:p>
    <w:p>
      <w:pPr>
        <w:spacing w:after="255" w:line="259" w:lineRule="auto"/>
        <w:ind w:left="0" w:right="336" w:firstLine="0"/>
        <w:jc w:val="center"/>
        <w:rPr>
          <w:sz w:val="48"/>
        </w:rPr>
      </w:pPr>
    </w:p>
    <w:p>
      <w:pPr>
        <w:spacing w:after="255" w:line="259" w:lineRule="auto"/>
        <w:ind w:left="0" w:right="336" w:firstLine="0"/>
        <w:jc w:val="center"/>
      </w:pPr>
      <w:r>
        <w:rPr>
          <w:sz w:val="48"/>
        </w:rPr>
        <w:t>目 录</w:t>
      </w:r>
    </w:p>
    <w:p>
      <w:r>
        <w:t>第一部分 武汉市黄陂区人民政府大潭办事处（汇总）概况</w:t>
      </w:r>
    </w:p>
    <w:p>
      <w:pPr>
        <w:numPr>
          <w:ilvl w:val="0"/>
          <w:numId w:val="1"/>
        </w:numPr>
        <w:spacing w:after="152" w:line="259" w:lineRule="auto"/>
        <w:ind w:left="2019" w:hanging="641"/>
      </w:pPr>
      <w:r>
        <w:t>部门主要职能</w:t>
      </w:r>
    </w:p>
    <w:p>
      <w:pPr>
        <w:numPr>
          <w:ilvl w:val="0"/>
          <w:numId w:val="1"/>
        </w:numPr>
        <w:spacing w:after="152" w:line="259" w:lineRule="auto"/>
        <w:ind w:left="2019" w:hanging="641"/>
      </w:pPr>
      <w:r>
        <w:t>部门决算单位构成</w:t>
      </w:r>
    </w:p>
    <w:p>
      <w:pPr>
        <w:numPr>
          <w:ilvl w:val="0"/>
          <w:numId w:val="1"/>
        </w:numPr>
        <w:spacing w:after="152" w:line="259" w:lineRule="auto"/>
        <w:ind w:left="2019" w:hanging="641"/>
      </w:pPr>
      <w:r>
        <w:t>部门人员构成</w:t>
      </w:r>
    </w:p>
    <w:p>
      <w:r>
        <w:t>第二部分 武汉市黄陂区人民政府大潭办事处（汇总）2021年度部门决算表</w:t>
      </w:r>
    </w:p>
    <w:p>
      <w:r>
        <w:t>第三部分 武汉市黄陂区人民政府大潭办事处（汇总）2021年度部门决算情况说明</w:t>
      </w:r>
    </w:p>
    <w:p>
      <w:pPr>
        <w:ind w:left="0" w:leftChars="0" w:right="2348" w:firstLine="1280" w:firstLineChars="400"/>
      </w:pPr>
      <w:r>
        <w:t>一、收入支出决算总体情况说明</w:t>
      </w:r>
    </w:p>
    <w:p>
      <w:pPr>
        <w:ind w:left="0" w:leftChars="0" w:right="2348" w:firstLine="1280" w:firstLineChars="400"/>
      </w:pPr>
      <w:r>
        <w:t>二、收入决算情况说明</w:t>
      </w:r>
    </w:p>
    <w:p>
      <w:pPr>
        <w:ind w:left="0" w:leftChars="0" w:right="2348" w:firstLine="1280" w:firstLineChars="400"/>
      </w:pPr>
      <w:r>
        <w:t>三、支出决算情况说明</w:t>
      </w:r>
    </w:p>
    <w:p>
      <w:pPr>
        <w:ind w:left="0" w:leftChars="0" w:right="2348" w:firstLine="1280" w:firstLineChars="400"/>
      </w:pPr>
      <w:r>
        <w:rPr>
          <w:rFonts w:hint="eastAsia"/>
          <w:lang w:val="en-US" w:eastAsia="zh-CN"/>
        </w:rPr>
        <w:t>四、</w:t>
      </w:r>
      <w:r>
        <w:t>财政拨款收入支出决算总体情况说明</w:t>
      </w:r>
    </w:p>
    <w:p>
      <w:pPr>
        <w:ind w:left="0" w:leftChars="0" w:right="2348" w:firstLine="1280" w:firstLineChars="400"/>
      </w:pPr>
      <w:r>
        <w:rPr>
          <w:rFonts w:hint="eastAsia"/>
          <w:lang w:val="en-US" w:eastAsia="zh-CN"/>
        </w:rPr>
        <w:t>五、</w:t>
      </w:r>
      <w:r>
        <w:t>一般公共预算财政拨款支出决算情况说明</w:t>
      </w:r>
    </w:p>
    <w:p>
      <w:r>
        <w:rPr>
          <w:rFonts w:hint="eastAsia"/>
          <w:lang w:val="en-US" w:eastAsia="zh-CN"/>
        </w:rPr>
        <w:t>六、</w:t>
      </w:r>
      <w:r>
        <w:t>一般公共预算财政拨款基本支出决算情况说明</w:t>
      </w:r>
    </w:p>
    <w:p>
      <w:pPr>
        <w:rPr>
          <w:rFonts w:hint="eastAsia"/>
          <w:lang w:val="en-US" w:eastAsia="zh-CN"/>
        </w:rPr>
      </w:pPr>
      <w:r>
        <w:rPr>
          <w:rFonts w:hint="eastAsia"/>
          <w:lang w:val="en-US" w:eastAsia="zh-CN"/>
        </w:rPr>
        <w:t>七、一般公共预算财政拨款“三公”经费支出决算情况说明</w:t>
      </w:r>
    </w:p>
    <w:p>
      <w:pPr>
        <w:rPr>
          <w:rFonts w:hint="eastAsia"/>
          <w:lang w:val="en-US" w:eastAsia="zh-CN"/>
        </w:rPr>
      </w:pPr>
      <w:r>
        <w:rPr>
          <w:rFonts w:hint="eastAsia"/>
          <w:lang w:val="en-US" w:eastAsia="zh-CN"/>
        </w:rPr>
        <w:t>八、政府性基金预算财政拨款收入支出决算情况说明</w:t>
      </w:r>
    </w:p>
    <w:p>
      <w:pPr>
        <w:numPr>
          <w:ilvl w:val="0"/>
          <w:numId w:val="0"/>
        </w:numPr>
        <w:ind w:firstLine="1280" w:firstLineChars="400"/>
      </w:pPr>
      <w:r>
        <w:t>九、国有资本经营预算财政拨款支出决算情况说明</w:t>
      </w:r>
    </w:p>
    <w:p>
      <w:pPr>
        <w:numPr>
          <w:ilvl w:val="0"/>
          <w:numId w:val="0"/>
        </w:numPr>
        <w:ind w:firstLine="1280" w:firstLineChars="400"/>
      </w:pPr>
      <w:r>
        <w:t>十、机关运行经费支出说明</w:t>
      </w:r>
    </w:p>
    <w:p>
      <w:pPr>
        <w:numPr>
          <w:ilvl w:val="0"/>
          <w:numId w:val="0"/>
        </w:numPr>
        <w:ind w:firstLine="1280" w:firstLineChars="400"/>
      </w:pPr>
      <w:r>
        <w:t>十一、政府采购支出说明</w:t>
      </w:r>
    </w:p>
    <w:p>
      <w:pPr>
        <w:numPr>
          <w:ilvl w:val="0"/>
          <w:numId w:val="0"/>
        </w:numPr>
        <w:ind w:firstLine="1280" w:firstLineChars="400"/>
      </w:pPr>
      <w:r>
        <w:t>十二、国有资产占用情况说明</w:t>
      </w:r>
    </w:p>
    <w:p>
      <w:pPr>
        <w:numPr>
          <w:ilvl w:val="0"/>
          <w:numId w:val="0"/>
        </w:numPr>
        <w:ind w:firstLine="1280" w:firstLineChars="400"/>
      </w:pPr>
      <w:r>
        <w:t>十三、预算绩效情况说明</w:t>
      </w:r>
    </w:p>
    <w:p>
      <w:pPr>
        <w:ind w:left="1378" w:right="3543" w:firstLine="0"/>
      </w:pPr>
      <w:r>
        <w:t>第四部分 2021年重点工作完成情况第五部分 名词解释第六部分 附件</w:t>
      </w:r>
      <w:r>
        <w:br w:type="page"/>
      </w:r>
    </w:p>
    <w:p>
      <w:pPr>
        <w:ind w:left="1378" w:hanging="581"/>
        <w:rPr>
          <w:b/>
          <w:bCs/>
        </w:rPr>
      </w:pPr>
      <w:r>
        <w:rPr>
          <w:b/>
          <w:bCs/>
        </w:rPr>
        <w:t>第一部分 武汉市黄陂区人民政府大潭办事处（汇总）概况</w:t>
      </w:r>
    </w:p>
    <w:p>
      <w:pPr>
        <w:ind w:left="1434" w:leftChars="448" w:firstLine="57" w:firstLineChars="18"/>
      </w:pPr>
      <w:r>
        <w:t>一、部门主要职能</w:t>
      </w:r>
    </w:p>
    <w:p>
      <w:r>
        <w:t>1.办事处党工委按照</w:t>
      </w:r>
      <w:r>
        <w:rPr>
          <w:rFonts w:hint="eastAsia"/>
          <w:lang w:eastAsia="zh-CN"/>
        </w:rPr>
        <w:t>《</w:t>
      </w:r>
      <w:r>
        <w:t>中国共产党章程</w:t>
      </w:r>
      <w:r>
        <w:rPr>
          <w:rFonts w:hint="eastAsia"/>
          <w:lang w:eastAsia="zh-CN"/>
        </w:rPr>
        <w:t>》</w:t>
      </w:r>
      <w:r>
        <w:t>、</w:t>
      </w:r>
      <w:r>
        <w:rPr>
          <w:rFonts w:hint="eastAsia"/>
          <w:lang w:eastAsia="zh-CN"/>
        </w:rPr>
        <w:t>《中华人民共和国宪法》</w:t>
      </w:r>
      <w:r>
        <w:t>的有关规定履行职责。</w:t>
      </w:r>
    </w:p>
    <w:p>
      <w:r>
        <w:t>2.办事处主要承担社会行政管理职能，落实国家政策，严格依法行政，搞好市场监管，发展乡村经济、文化和社会事业，提供公共服务，维护社会稳定。</w:t>
      </w:r>
    </w:p>
    <w:p>
      <w:r>
        <w:t>3.纪工委按照</w:t>
      </w:r>
      <w:r>
        <w:rPr>
          <w:rFonts w:hint="eastAsia"/>
          <w:lang w:eastAsia="zh-CN"/>
        </w:rPr>
        <w:t>《</w:t>
      </w:r>
      <w:r>
        <w:t>中国共产党章程</w:t>
      </w:r>
      <w:r>
        <w:rPr>
          <w:rFonts w:hint="eastAsia"/>
          <w:lang w:eastAsia="zh-CN"/>
        </w:rPr>
        <w:t>》</w:t>
      </w:r>
      <w:r>
        <w:t>和</w:t>
      </w:r>
      <w:r>
        <w:rPr>
          <w:rFonts w:hint="eastAsia"/>
          <w:lang w:eastAsia="zh-CN"/>
        </w:rPr>
        <w:t>《</w:t>
      </w:r>
      <w:r>
        <w:t>中华人民共和国行政监察法</w:t>
      </w:r>
      <w:r>
        <w:rPr>
          <w:rFonts w:hint="eastAsia"/>
          <w:lang w:eastAsia="zh-CN"/>
        </w:rPr>
        <w:t>》</w:t>
      </w:r>
      <w:r>
        <w:t>履行职责。</w:t>
      </w:r>
    </w:p>
    <w:p>
      <w:r>
        <w:t>4.人民武装部依法履行国防动员、民兵训练、预备役管理等职责。</w:t>
      </w:r>
    </w:p>
    <w:p>
      <w:r>
        <w:t>5.负责在辖区开展普法教育工作，做好民事调解，开展法律咨询、服务等工作，维护居民的合法权益，搞好辖区内社会管理综合治理工作。</w:t>
      </w:r>
    </w:p>
    <w:p>
      <w:r>
        <w:t>6.负责本辖区的城市管理工作，发动群众开展爱国卫生运动，绿化、美化、净化城市环境，协助有关部门做好环境卫生、环境保护工作。</w:t>
      </w:r>
    </w:p>
    <w:p>
      <w:pPr>
        <w:spacing w:after="152" w:line="259" w:lineRule="auto"/>
        <w:ind w:left="1378" w:firstLine="0"/>
      </w:pPr>
      <w:r>
        <w:t>7.承办区委、区政府交办的其他工作。</w:t>
      </w:r>
    </w:p>
    <w:p>
      <w:pPr>
        <w:spacing w:after="152" w:line="259" w:lineRule="auto"/>
        <w:ind w:left="1378" w:firstLine="0"/>
      </w:pPr>
      <w:r>
        <w:t>二、部门决算单位构成</w:t>
      </w:r>
    </w:p>
    <w:p>
      <w:r>
        <w:t>从单位构成看，武汉市黄陂区人民政府大潭办事处（汇总）部门决算由纳入独立核算的单位本级决算和2 个下属单位决算组成。纳入武汉市黄陂区人民政府大潭办事处（汇总）2021 年度部门决算编制范围的二级预算单位包括：</w:t>
      </w:r>
    </w:p>
    <w:p>
      <w:pPr>
        <w:spacing w:after="152" w:line="259" w:lineRule="auto"/>
        <w:ind w:left="1378" w:firstLine="0"/>
      </w:pPr>
      <w:r>
        <w:t>1.武汉市黄陂区人民政府大潭办事处（本级）</w:t>
      </w:r>
    </w:p>
    <w:p>
      <w:pPr>
        <w:spacing w:after="184" w:line="259" w:lineRule="auto"/>
        <w:ind w:left="1378" w:firstLine="0"/>
      </w:pPr>
      <w:r>
        <w:t>2. 武汉市黄陂区人民政府大潭办事处财政所。</w:t>
      </w:r>
    </w:p>
    <w:p>
      <w:pPr>
        <w:spacing w:after="152" w:line="259" w:lineRule="auto"/>
        <w:ind w:left="1378" w:firstLine="0"/>
      </w:pPr>
      <w:r>
        <w:t>三、部门人员构成</w:t>
      </w:r>
    </w:p>
    <w:p>
      <w:r>
        <w:t>武汉市黄陂区人民政府大潭办事处（汇总）在职实有人数39人，其中：行政24人，事业15人(其中：参照公务员法管理0人)。</w:t>
      </w:r>
    </w:p>
    <w:p>
      <w:pPr>
        <w:spacing w:line="259" w:lineRule="auto"/>
        <w:ind w:left="1378" w:firstLine="0"/>
      </w:pPr>
      <w:r>
        <w:t>离退休人员1人，其中：离休0人，退休1人。</w:t>
      </w:r>
      <w:r>
        <w:br w:type="page"/>
      </w:r>
    </w:p>
    <w:p>
      <w:pPr>
        <w:spacing w:after="184" w:line="259" w:lineRule="auto"/>
        <w:ind w:left="797" w:firstLine="0"/>
      </w:pPr>
      <w:r>
        <w:t>第二部分 武汉市黄陂区人民政府大潭办事处（汇总）2021</w:t>
      </w:r>
    </w:p>
    <w:p>
      <w:pPr>
        <w:pStyle w:val="2"/>
        <w:spacing w:after="0" w:line="265" w:lineRule="auto"/>
        <w:ind w:left="214" w:right="536"/>
        <w:jc w:val="center"/>
      </w:pPr>
      <w:r>
        <w:rPr>
          <w:rFonts w:ascii="宋体" w:hAnsi="宋体" w:eastAsia="宋体" w:cs="宋体"/>
        </w:rPr>
        <w:t>年度部门决算表</w:t>
      </w:r>
    </w:p>
    <w:p>
      <w:pPr>
        <w:spacing w:after="0" w:line="259" w:lineRule="auto"/>
        <w:ind w:left="521" w:right="465" w:hanging="10"/>
        <w:jc w:val="center"/>
      </w:pPr>
      <w:r>
        <w:t>2021年度收入支出决算总表（表1）</w:t>
      </w:r>
      <w:r>
        <w:rPr>
          <w:sz w:val="18"/>
        </w:rPr>
        <w:t>部门：武汉市黄陂区人民政府大潭办事处（汇总）</w:t>
      </w:r>
      <w:r>
        <w:rPr>
          <w:sz w:val="18"/>
        </w:rPr>
        <w:tab/>
      </w:r>
      <w:r>
        <w:rPr>
          <w:sz w:val="18"/>
        </w:rPr>
        <w:t>金额单位：万元</w:t>
      </w:r>
    </w:p>
    <w:tbl>
      <w:tblPr>
        <w:tblStyle w:val="8"/>
        <w:tblW w:w="9329" w:type="dxa"/>
        <w:tblInd w:w="417" w:type="dxa"/>
        <w:tblLayout w:type="autofit"/>
        <w:tblCellMar>
          <w:top w:w="34" w:type="dxa"/>
          <w:left w:w="107" w:type="dxa"/>
          <w:bottom w:w="0" w:type="dxa"/>
          <w:right w:w="110" w:type="dxa"/>
        </w:tblCellMar>
      </w:tblPr>
      <w:tblGrid>
        <w:gridCol w:w="2942"/>
        <w:gridCol w:w="695"/>
        <w:gridCol w:w="1035"/>
        <w:gridCol w:w="2898"/>
        <w:gridCol w:w="680"/>
        <w:gridCol w:w="1079"/>
      </w:tblGrid>
      <w:tr>
        <w:tblPrEx>
          <w:tblCellMar>
            <w:top w:w="34" w:type="dxa"/>
            <w:left w:w="107" w:type="dxa"/>
            <w:bottom w:w="0" w:type="dxa"/>
            <w:right w:w="110" w:type="dxa"/>
          </w:tblCellMar>
        </w:tblPrEx>
        <w:trPr>
          <w:trHeight w:val="270" w:hRule="atLeast"/>
        </w:trPr>
        <w:tc>
          <w:tcPr>
            <w:tcW w:w="4672" w:type="dxa"/>
            <w:gridSpan w:val="3"/>
            <w:tcBorders>
              <w:top w:val="single" w:color="808080" w:sz="4" w:space="0"/>
              <w:left w:val="single" w:color="000000" w:sz="4" w:space="0"/>
              <w:bottom w:val="single" w:color="000000" w:sz="4" w:space="0"/>
              <w:right w:val="single" w:color="000000" w:sz="4" w:space="0"/>
            </w:tcBorders>
          </w:tcPr>
          <w:p>
            <w:pPr>
              <w:spacing w:after="0" w:line="259" w:lineRule="auto"/>
              <w:ind w:left="2" w:firstLine="0"/>
            </w:pPr>
            <w:r>
              <w:rPr>
                <w:sz w:val="20"/>
              </w:rPr>
              <w:t>收入</w:t>
            </w:r>
          </w:p>
        </w:tc>
        <w:tc>
          <w:tcPr>
            <w:tcW w:w="4657" w:type="dxa"/>
            <w:gridSpan w:val="3"/>
            <w:tcBorders>
              <w:top w:val="single" w:color="808080" w:sz="4" w:space="0"/>
              <w:left w:val="single" w:color="000000" w:sz="4" w:space="0"/>
              <w:bottom w:val="single" w:color="000000" w:sz="4" w:space="0"/>
              <w:right w:val="single" w:color="000000" w:sz="4" w:space="0"/>
            </w:tcBorders>
          </w:tcPr>
          <w:p>
            <w:pPr>
              <w:spacing w:after="0" w:line="259" w:lineRule="auto"/>
              <w:ind w:left="0" w:firstLine="0"/>
            </w:pPr>
            <w:r>
              <w:rPr>
                <w:sz w:val="20"/>
              </w:rPr>
              <w:t>支出</w:t>
            </w:r>
          </w:p>
        </w:tc>
      </w:tr>
      <w:tr>
        <w:tblPrEx>
          <w:tblCellMar>
            <w:top w:w="34" w:type="dxa"/>
            <w:left w:w="107" w:type="dxa"/>
            <w:bottom w:w="0" w:type="dxa"/>
            <w:right w:w="110" w:type="dxa"/>
          </w:tblCellMar>
        </w:tblPrEx>
        <w:trPr>
          <w:trHeight w:val="269" w:hRule="atLeast"/>
        </w:trPr>
        <w:tc>
          <w:tcPr>
            <w:tcW w:w="2942"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20"/>
              </w:rPr>
              <w:t>项目</w:t>
            </w:r>
          </w:p>
        </w:tc>
        <w:tc>
          <w:tcPr>
            <w:tcW w:w="69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both"/>
            </w:pPr>
            <w:r>
              <w:rPr>
                <w:sz w:val="20"/>
              </w:rPr>
              <w:t>行次</w:t>
            </w:r>
          </w:p>
        </w:tc>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金额</w:t>
            </w:r>
          </w:p>
        </w:tc>
        <w:tc>
          <w:tcPr>
            <w:tcW w:w="289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项目</w:t>
            </w:r>
          </w:p>
        </w:tc>
        <w:tc>
          <w:tcPr>
            <w:tcW w:w="68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both"/>
            </w:pPr>
            <w:r>
              <w:rPr>
                <w:sz w:val="20"/>
              </w:rPr>
              <w:t>行次</w:t>
            </w:r>
          </w:p>
        </w:tc>
        <w:tc>
          <w:tcPr>
            <w:tcW w:w="1079"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金额</w:t>
            </w:r>
          </w:p>
        </w:tc>
      </w:tr>
      <w:tr>
        <w:tblPrEx>
          <w:tblCellMar>
            <w:top w:w="34" w:type="dxa"/>
            <w:left w:w="107" w:type="dxa"/>
            <w:bottom w:w="0" w:type="dxa"/>
            <w:right w:w="110" w:type="dxa"/>
          </w:tblCellMar>
        </w:tblPrEx>
        <w:trPr>
          <w:trHeight w:val="270" w:hRule="atLeast"/>
        </w:trPr>
        <w:tc>
          <w:tcPr>
            <w:tcW w:w="2942"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20"/>
              </w:rPr>
              <w:t>栏次</w:t>
            </w:r>
          </w:p>
        </w:tc>
        <w:tc>
          <w:tcPr>
            <w:tcW w:w="69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1</w:t>
            </w:r>
          </w:p>
        </w:tc>
        <w:tc>
          <w:tcPr>
            <w:tcW w:w="289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栏次</w:t>
            </w:r>
          </w:p>
        </w:tc>
        <w:tc>
          <w:tcPr>
            <w:tcW w:w="6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79"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w:t>
            </w:r>
          </w:p>
        </w:tc>
      </w:tr>
      <w:tr>
        <w:tblPrEx>
          <w:tblCellMar>
            <w:top w:w="34" w:type="dxa"/>
            <w:left w:w="107" w:type="dxa"/>
            <w:bottom w:w="0" w:type="dxa"/>
            <w:right w:w="110" w:type="dxa"/>
          </w:tblCellMar>
        </w:tblPrEx>
        <w:trPr>
          <w:trHeight w:val="528" w:hRule="atLeast"/>
        </w:trPr>
        <w:tc>
          <w:tcPr>
            <w:tcW w:w="2942"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20"/>
              </w:rPr>
              <w:t>一、一般公共预算财政拨款收入</w:t>
            </w:r>
          </w:p>
        </w:tc>
        <w:tc>
          <w:tcPr>
            <w:tcW w:w="69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1</w:t>
            </w:r>
          </w:p>
        </w:tc>
        <w:tc>
          <w:tcPr>
            <w:tcW w:w="103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2,964.40</w:t>
            </w:r>
          </w:p>
        </w:tc>
        <w:tc>
          <w:tcPr>
            <w:tcW w:w="289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一、一般公共服务支出</w:t>
            </w:r>
          </w:p>
        </w:tc>
        <w:tc>
          <w:tcPr>
            <w:tcW w:w="68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20"/>
              </w:rPr>
              <w:t>31</w:t>
            </w:r>
          </w:p>
        </w:tc>
        <w:tc>
          <w:tcPr>
            <w:tcW w:w="1079"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1,146.72</w:t>
            </w:r>
          </w:p>
        </w:tc>
      </w:tr>
      <w:tr>
        <w:tblPrEx>
          <w:tblCellMar>
            <w:top w:w="34" w:type="dxa"/>
            <w:left w:w="107" w:type="dxa"/>
            <w:bottom w:w="0" w:type="dxa"/>
            <w:right w:w="110" w:type="dxa"/>
          </w:tblCellMar>
        </w:tblPrEx>
        <w:trPr>
          <w:trHeight w:val="529" w:hRule="atLeast"/>
        </w:trPr>
        <w:tc>
          <w:tcPr>
            <w:tcW w:w="2942"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20"/>
              </w:rPr>
              <w:t>二、政府性基金预算财政拨款收入</w:t>
            </w:r>
          </w:p>
        </w:tc>
        <w:tc>
          <w:tcPr>
            <w:tcW w:w="69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2</w:t>
            </w:r>
          </w:p>
        </w:tc>
        <w:tc>
          <w:tcPr>
            <w:tcW w:w="103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89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二、外交支出</w:t>
            </w:r>
          </w:p>
        </w:tc>
        <w:tc>
          <w:tcPr>
            <w:tcW w:w="68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20"/>
              </w:rPr>
              <w:t>32</w:t>
            </w:r>
          </w:p>
        </w:tc>
        <w:tc>
          <w:tcPr>
            <w:tcW w:w="10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4" w:type="dxa"/>
            <w:left w:w="107" w:type="dxa"/>
            <w:bottom w:w="0" w:type="dxa"/>
            <w:right w:w="110" w:type="dxa"/>
          </w:tblCellMar>
        </w:tblPrEx>
        <w:trPr>
          <w:trHeight w:val="529" w:hRule="atLeast"/>
        </w:trPr>
        <w:tc>
          <w:tcPr>
            <w:tcW w:w="2942"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20"/>
              </w:rPr>
              <w:t>三、国有资本经营预算财政拨款收入</w:t>
            </w:r>
          </w:p>
        </w:tc>
        <w:tc>
          <w:tcPr>
            <w:tcW w:w="69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3</w:t>
            </w:r>
          </w:p>
        </w:tc>
        <w:tc>
          <w:tcPr>
            <w:tcW w:w="103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89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三、国防支出</w:t>
            </w:r>
          </w:p>
        </w:tc>
        <w:tc>
          <w:tcPr>
            <w:tcW w:w="68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20"/>
              </w:rPr>
              <w:t>33</w:t>
            </w:r>
          </w:p>
        </w:tc>
        <w:tc>
          <w:tcPr>
            <w:tcW w:w="10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4" w:type="dxa"/>
            <w:left w:w="107" w:type="dxa"/>
            <w:bottom w:w="0" w:type="dxa"/>
            <w:right w:w="110" w:type="dxa"/>
          </w:tblCellMar>
        </w:tblPrEx>
        <w:trPr>
          <w:trHeight w:val="269" w:hRule="atLeast"/>
        </w:trPr>
        <w:tc>
          <w:tcPr>
            <w:tcW w:w="2942"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20"/>
              </w:rPr>
              <w:t>四、上级补助收入</w:t>
            </w:r>
          </w:p>
        </w:tc>
        <w:tc>
          <w:tcPr>
            <w:tcW w:w="69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4</w:t>
            </w:r>
          </w:p>
        </w:tc>
        <w:tc>
          <w:tcPr>
            <w:tcW w:w="103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89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四、公共安全支出</w:t>
            </w:r>
          </w:p>
        </w:tc>
        <w:tc>
          <w:tcPr>
            <w:tcW w:w="68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20"/>
              </w:rPr>
              <w:t>34</w:t>
            </w:r>
          </w:p>
        </w:tc>
        <w:tc>
          <w:tcPr>
            <w:tcW w:w="10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4" w:type="dxa"/>
            <w:left w:w="107" w:type="dxa"/>
            <w:bottom w:w="0" w:type="dxa"/>
            <w:right w:w="110" w:type="dxa"/>
          </w:tblCellMar>
        </w:tblPrEx>
        <w:trPr>
          <w:trHeight w:val="270" w:hRule="atLeast"/>
        </w:trPr>
        <w:tc>
          <w:tcPr>
            <w:tcW w:w="2942"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20"/>
              </w:rPr>
              <w:t>五、事业收入</w:t>
            </w:r>
          </w:p>
        </w:tc>
        <w:tc>
          <w:tcPr>
            <w:tcW w:w="69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5</w:t>
            </w:r>
          </w:p>
        </w:tc>
        <w:tc>
          <w:tcPr>
            <w:tcW w:w="103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89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五、教育支出</w:t>
            </w:r>
          </w:p>
        </w:tc>
        <w:tc>
          <w:tcPr>
            <w:tcW w:w="68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20"/>
              </w:rPr>
              <w:t>35</w:t>
            </w:r>
          </w:p>
        </w:tc>
        <w:tc>
          <w:tcPr>
            <w:tcW w:w="1079"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3.00</w:t>
            </w:r>
          </w:p>
        </w:tc>
      </w:tr>
      <w:tr>
        <w:tblPrEx>
          <w:tblCellMar>
            <w:top w:w="34" w:type="dxa"/>
            <w:left w:w="107" w:type="dxa"/>
            <w:bottom w:w="0" w:type="dxa"/>
            <w:right w:w="110" w:type="dxa"/>
          </w:tblCellMar>
        </w:tblPrEx>
        <w:trPr>
          <w:trHeight w:val="269" w:hRule="atLeast"/>
        </w:trPr>
        <w:tc>
          <w:tcPr>
            <w:tcW w:w="2942"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20"/>
              </w:rPr>
              <w:t>六、经营收入</w:t>
            </w:r>
          </w:p>
        </w:tc>
        <w:tc>
          <w:tcPr>
            <w:tcW w:w="69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6</w:t>
            </w:r>
          </w:p>
        </w:tc>
        <w:tc>
          <w:tcPr>
            <w:tcW w:w="103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89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六、科学技术支出</w:t>
            </w:r>
          </w:p>
        </w:tc>
        <w:tc>
          <w:tcPr>
            <w:tcW w:w="68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20"/>
              </w:rPr>
              <w:t>36</w:t>
            </w:r>
          </w:p>
        </w:tc>
        <w:tc>
          <w:tcPr>
            <w:tcW w:w="10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4" w:type="dxa"/>
            <w:left w:w="107" w:type="dxa"/>
            <w:bottom w:w="0" w:type="dxa"/>
            <w:right w:w="110" w:type="dxa"/>
          </w:tblCellMar>
        </w:tblPrEx>
        <w:trPr>
          <w:trHeight w:val="269" w:hRule="atLeast"/>
        </w:trPr>
        <w:tc>
          <w:tcPr>
            <w:tcW w:w="2942"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20"/>
              </w:rPr>
              <w:t>七、附属单位上缴收入</w:t>
            </w:r>
          </w:p>
        </w:tc>
        <w:tc>
          <w:tcPr>
            <w:tcW w:w="69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7</w:t>
            </w:r>
          </w:p>
        </w:tc>
        <w:tc>
          <w:tcPr>
            <w:tcW w:w="103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89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both"/>
            </w:pPr>
            <w:r>
              <w:rPr>
                <w:sz w:val="20"/>
              </w:rPr>
              <w:t>七、文化旅游体育与传媒支出</w:t>
            </w:r>
          </w:p>
        </w:tc>
        <w:tc>
          <w:tcPr>
            <w:tcW w:w="68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20"/>
              </w:rPr>
              <w:t>37</w:t>
            </w:r>
          </w:p>
        </w:tc>
        <w:tc>
          <w:tcPr>
            <w:tcW w:w="1079"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10.77</w:t>
            </w:r>
          </w:p>
        </w:tc>
      </w:tr>
      <w:tr>
        <w:tblPrEx>
          <w:tblCellMar>
            <w:top w:w="34" w:type="dxa"/>
            <w:left w:w="107" w:type="dxa"/>
            <w:bottom w:w="0" w:type="dxa"/>
            <w:right w:w="110" w:type="dxa"/>
          </w:tblCellMar>
        </w:tblPrEx>
        <w:trPr>
          <w:trHeight w:val="270" w:hRule="atLeast"/>
        </w:trPr>
        <w:tc>
          <w:tcPr>
            <w:tcW w:w="2942"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20"/>
              </w:rPr>
              <w:t>八、其他收入</w:t>
            </w:r>
          </w:p>
        </w:tc>
        <w:tc>
          <w:tcPr>
            <w:tcW w:w="69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8</w:t>
            </w:r>
          </w:p>
        </w:tc>
        <w:tc>
          <w:tcPr>
            <w:tcW w:w="103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89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八、社会保障和就业支出</w:t>
            </w:r>
          </w:p>
        </w:tc>
        <w:tc>
          <w:tcPr>
            <w:tcW w:w="68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20"/>
              </w:rPr>
              <w:t>38</w:t>
            </w:r>
          </w:p>
        </w:tc>
        <w:tc>
          <w:tcPr>
            <w:tcW w:w="1079"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89.85</w:t>
            </w:r>
          </w:p>
        </w:tc>
      </w:tr>
      <w:tr>
        <w:tblPrEx>
          <w:tblCellMar>
            <w:top w:w="34" w:type="dxa"/>
            <w:left w:w="107" w:type="dxa"/>
            <w:bottom w:w="0" w:type="dxa"/>
            <w:right w:w="110" w:type="dxa"/>
          </w:tblCellMar>
        </w:tblPrEx>
        <w:trPr>
          <w:trHeight w:val="269" w:hRule="atLeast"/>
        </w:trPr>
        <w:tc>
          <w:tcPr>
            <w:tcW w:w="294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9</w:t>
            </w:r>
          </w:p>
        </w:tc>
        <w:tc>
          <w:tcPr>
            <w:tcW w:w="103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89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九、卫生健康支出</w:t>
            </w:r>
          </w:p>
        </w:tc>
        <w:tc>
          <w:tcPr>
            <w:tcW w:w="68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20"/>
              </w:rPr>
              <w:t>39</w:t>
            </w:r>
          </w:p>
        </w:tc>
        <w:tc>
          <w:tcPr>
            <w:tcW w:w="1079"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117.96</w:t>
            </w:r>
          </w:p>
        </w:tc>
      </w:tr>
      <w:tr>
        <w:tblPrEx>
          <w:tblCellMar>
            <w:top w:w="34" w:type="dxa"/>
            <w:left w:w="107" w:type="dxa"/>
            <w:bottom w:w="0" w:type="dxa"/>
            <w:right w:w="110" w:type="dxa"/>
          </w:tblCellMar>
        </w:tblPrEx>
        <w:trPr>
          <w:trHeight w:val="269" w:hRule="atLeast"/>
        </w:trPr>
        <w:tc>
          <w:tcPr>
            <w:tcW w:w="294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10</w:t>
            </w:r>
          </w:p>
        </w:tc>
        <w:tc>
          <w:tcPr>
            <w:tcW w:w="103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89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十、节能环保支出</w:t>
            </w:r>
          </w:p>
        </w:tc>
        <w:tc>
          <w:tcPr>
            <w:tcW w:w="68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20"/>
              </w:rPr>
              <w:t>40</w:t>
            </w:r>
          </w:p>
        </w:tc>
        <w:tc>
          <w:tcPr>
            <w:tcW w:w="10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4" w:type="dxa"/>
            <w:left w:w="107" w:type="dxa"/>
            <w:bottom w:w="0" w:type="dxa"/>
            <w:right w:w="110" w:type="dxa"/>
          </w:tblCellMar>
        </w:tblPrEx>
        <w:trPr>
          <w:trHeight w:val="270" w:hRule="atLeast"/>
        </w:trPr>
        <w:tc>
          <w:tcPr>
            <w:tcW w:w="294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11</w:t>
            </w:r>
          </w:p>
        </w:tc>
        <w:tc>
          <w:tcPr>
            <w:tcW w:w="103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89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十一、城乡社区支出</w:t>
            </w:r>
          </w:p>
        </w:tc>
        <w:tc>
          <w:tcPr>
            <w:tcW w:w="68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20"/>
              </w:rPr>
              <w:t>41</w:t>
            </w:r>
          </w:p>
        </w:tc>
        <w:tc>
          <w:tcPr>
            <w:tcW w:w="1079"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526.22</w:t>
            </w:r>
          </w:p>
        </w:tc>
      </w:tr>
      <w:tr>
        <w:tblPrEx>
          <w:tblCellMar>
            <w:top w:w="34" w:type="dxa"/>
            <w:left w:w="107" w:type="dxa"/>
            <w:bottom w:w="0" w:type="dxa"/>
            <w:right w:w="110" w:type="dxa"/>
          </w:tblCellMar>
        </w:tblPrEx>
        <w:trPr>
          <w:trHeight w:val="269" w:hRule="atLeast"/>
        </w:trPr>
        <w:tc>
          <w:tcPr>
            <w:tcW w:w="294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12</w:t>
            </w:r>
          </w:p>
        </w:tc>
        <w:tc>
          <w:tcPr>
            <w:tcW w:w="103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89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十二、农林水支出</w:t>
            </w:r>
          </w:p>
        </w:tc>
        <w:tc>
          <w:tcPr>
            <w:tcW w:w="68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20"/>
              </w:rPr>
              <w:t>42</w:t>
            </w:r>
          </w:p>
        </w:tc>
        <w:tc>
          <w:tcPr>
            <w:tcW w:w="1079"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909.71</w:t>
            </w:r>
          </w:p>
        </w:tc>
      </w:tr>
      <w:tr>
        <w:tblPrEx>
          <w:tblCellMar>
            <w:top w:w="34" w:type="dxa"/>
            <w:left w:w="107" w:type="dxa"/>
            <w:bottom w:w="0" w:type="dxa"/>
            <w:right w:w="110" w:type="dxa"/>
          </w:tblCellMar>
        </w:tblPrEx>
        <w:trPr>
          <w:trHeight w:val="270" w:hRule="atLeast"/>
        </w:trPr>
        <w:tc>
          <w:tcPr>
            <w:tcW w:w="294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13</w:t>
            </w:r>
          </w:p>
        </w:tc>
        <w:tc>
          <w:tcPr>
            <w:tcW w:w="103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89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十三、交通运输支出</w:t>
            </w:r>
          </w:p>
        </w:tc>
        <w:tc>
          <w:tcPr>
            <w:tcW w:w="68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20"/>
              </w:rPr>
              <w:t>43</w:t>
            </w:r>
          </w:p>
        </w:tc>
        <w:tc>
          <w:tcPr>
            <w:tcW w:w="10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4" w:type="dxa"/>
            <w:left w:w="107" w:type="dxa"/>
            <w:bottom w:w="0" w:type="dxa"/>
            <w:right w:w="110" w:type="dxa"/>
          </w:tblCellMar>
        </w:tblPrEx>
        <w:trPr>
          <w:trHeight w:val="528" w:hRule="atLeast"/>
        </w:trPr>
        <w:tc>
          <w:tcPr>
            <w:tcW w:w="294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14</w:t>
            </w:r>
          </w:p>
        </w:tc>
        <w:tc>
          <w:tcPr>
            <w:tcW w:w="103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89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十四、资源勘探工业信息等支出</w:t>
            </w:r>
          </w:p>
        </w:tc>
        <w:tc>
          <w:tcPr>
            <w:tcW w:w="68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20"/>
              </w:rPr>
              <w:t>44</w:t>
            </w:r>
          </w:p>
        </w:tc>
        <w:tc>
          <w:tcPr>
            <w:tcW w:w="10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4" w:type="dxa"/>
            <w:left w:w="107" w:type="dxa"/>
            <w:bottom w:w="0" w:type="dxa"/>
            <w:right w:w="110" w:type="dxa"/>
          </w:tblCellMar>
        </w:tblPrEx>
        <w:trPr>
          <w:trHeight w:val="270" w:hRule="atLeast"/>
        </w:trPr>
        <w:tc>
          <w:tcPr>
            <w:tcW w:w="294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15</w:t>
            </w:r>
          </w:p>
        </w:tc>
        <w:tc>
          <w:tcPr>
            <w:tcW w:w="103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89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十五、商业服务业等支出</w:t>
            </w:r>
          </w:p>
        </w:tc>
        <w:tc>
          <w:tcPr>
            <w:tcW w:w="68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20"/>
              </w:rPr>
              <w:t>45</w:t>
            </w:r>
          </w:p>
        </w:tc>
        <w:tc>
          <w:tcPr>
            <w:tcW w:w="10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4" w:type="dxa"/>
            <w:left w:w="107" w:type="dxa"/>
            <w:bottom w:w="0" w:type="dxa"/>
            <w:right w:w="110" w:type="dxa"/>
          </w:tblCellMar>
        </w:tblPrEx>
        <w:trPr>
          <w:trHeight w:val="269" w:hRule="atLeast"/>
        </w:trPr>
        <w:tc>
          <w:tcPr>
            <w:tcW w:w="294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16</w:t>
            </w:r>
          </w:p>
        </w:tc>
        <w:tc>
          <w:tcPr>
            <w:tcW w:w="103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89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十六、金融支出</w:t>
            </w:r>
          </w:p>
        </w:tc>
        <w:tc>
          <w:tcPr>
            <w:tcW w:w="68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20"/>
              </w:rPr>
              <w:t>46</w:t>
            </w:r>
          </w:p>
        </w:tc>
        <w:tc>
          <w:tcPr>
            <w:tcW w:w="10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4" w:type="dxa"/>
            <w:left w:w="107" w:type="dxa"/>
            <w:bottom w:w="0" w:type="dxa"/>
            <w:right w:w="110" w:type="dxa"/>
          </w:tblCellMar>
        </w:tblPrEx>
        <w:trPr>
          <w:trHeight w:val="269" w:hRule="atLeast"/>
        </w:trPr>
        <w:tc>
          <w:tcPr>
            <w:tcW w:w="294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17</w:t>
            </w:r>
          </w:p>
        </w:tc>
        <w:tc>
          <w:tcPr>
            <w:tcW w:w="103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89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十七、援助其他地区支出</w:t>
            </w:r>
          </w:p>
        </w:tc>
        <w:tc>
          <w:tcPr>
            <w:tcW w:w="68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20"/>
              </w:rPr>
              <w:t>47</w:t>
            </w:r>
          </w:p>
        </w:tc>
        <w:tc>
          <w:tcPr>
            <w:tcW w:w="10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4" w:type="dxa"/>
            <w:left w:w="107" w:type="dxa"/>
            <w:bottom w:w="0" w:type="dxa"/>
            <w:right w:w="110" w:type="dxa"/>
          </w:tblCellMar>
        </w:tblPrEx>
        <w:trPr>
          <w:trHeight w:val="529" w:hRule="atLeast"/>
        </w:trPr>
        <w:tc>
          <w:tcPr>
            <w:tcW w:w="294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18</w:t>
            </w:r>
          </w:p>
        </w:tc>
        <w:tc>
          <w:tcPr>
            <w:tcW w:w="103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89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十八、自然资源海洋气象等支出</w:t>
            </w:r>
          </w:p>
        </w:tc>
        <w:tc>
          <w:tcPr>
            <w:tcW w:w="68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20"/>
              </w:rPr>
              <w:t>48</w:t>
            </w:r>
          </w:p>
        </w:tc>
        <w:tc>
          <w:tcPr>
            <w:tcW w:w="10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4" w:type="dxa"/>
            <w:left w:w="107" w:type="dxa"/>
            <w:bottom w:w="0" w:type="dxa"/>
            <w:right w:w="110" w:type="dxa"/>
          </w:tblCellMar>
        </w:tblPrEx>
        <w:trPr>
          <w:trHeight w:val="270" w:hRule="atLeast"/>
        </w:trPr>
        <w:tc>
          <w:tcPr>
            <w:tcW w:w="294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19</w:t>
            </w:r>
          </w:p>
        </w:tc>
        <w:tc>
          <w:tcPr>
            <w:tcW w:w="103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89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十九、住房保障支出</w:t>
            </w:r>
          </w:p>
        </w:tc>
        <w:tc>
          <w:tcPr>
            <w:tcW w:w="68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20"/>
              </w:rPr>
              <w:t>49</w:t>
            </w:r>
          </w:p>
        </w:tc>
        <w:tc>
          <w:tcPr>
            <w:tcW w:w="1079"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133.17</w:t>
            </w:r>
          </w:p>
        </w:tc>
      </w:tr>
      <w:tr>
        <w:tblPrEx>
          <w:tblCellMar>
            <w:top w:w="34" w:type="dxa"/>
            <w:left w:w="107" w:type="dxa"/>
            <w:bottom w:w="0" w:type="dxa"/>
            <w:right w:w="110" w:type="dxa"/>
          </w:tblCellMar>
        </w:tblPrEx>
        <w:trPr>
          <w:trHeight w:val="269" w:hRule="atLeast"/>
        </w:trPr>
        <w:tc>
          <w:tcPr>
            <w:tcW w:w="294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20</w:t>
            </w:r>
          </w:p>
        </w:tc>
        <w:tc>
          <w:tcPr>
            <w:tcW w:w="103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89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二十、粮油物资储备支出</w:t>
            </w:r>
          </w:p>
        </w:tc>
        <w:tc>
          <w:tcPr>
            <w:tcW w:w="68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20"/>
              </w:rPr>
              <w:t>50</w:t>
            </w:r>
          </w:p>
        </w:tc>
        <w:tc>
          <w:tcPr>
            <w:tcW w:w="10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4" w:type="dxa"/>
            <w:left w:w="107" w:type="dxa"/>
            <w:bottom w:w="0" w:type="dxa"/>
            <w:right w:w="110" w:type="dxa"/>
          </w:tblCellMar>
        </w:tblPrEx>
        <w:trPr>
          <w:trHeight w:val="529" w:hRule="atLeast"/>
        </w:trPr>
        <w:tc>
          <w:tcPr>
            <w:tcW w:w="294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21</w:t>
            </w:r>
          </w:p>
        </w:tc>
        <w:tc>
          <w:tcPr>
            <w:tcW w:w="103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89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二十一、国有资本经营预算支出</w:t>
            </w:r>
          </w:p>
        </w:tc>
        <w:tc>
          <w:tcPr>
            <w:tcW w:w="68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20"/>
              </w:rPr>
              <w:t>51</w:t>
            </w:r>
          </w:p>
        </w:tc>
        <w:tc>
          <w:tcPr>
            <w:tcW w:w="10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4" w:type="dxa"/>
            <w:left w:w="107" w:type="dxa"/>
            <w:bottom w:w="0" w:type="dxa"/>
            <w:right w:w="110" w:type="dxa"/>
          </w:tblCellMar>
        </w:tblPrEx>
        <w:trPr>
          <w:trHeight w:val="528" w:hRule="atLeast"/>
        </w:trPr>
        <w:tc>
          <w:tcPr>
            <w:tcW w:w="294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22</w:t>
            </w:r>
          </w:p>
        </w:tc>
        <w:tc>
          <w:tcPr>
            <w:tcW w:w="103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89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二十二、灾害防治及应急管理支出</w:t>
            </w:r>
          </w:p>
        </w:tc>
        <w:tc>
          <w:tcPr>
            <w:tcW w:w="68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20"/>
              </w:rPr>
              <w:t>52</w:t>
            </w:r>
          </w:p>
        </w:tc>
        <w:tc>
          <w:tcPr>
            <w:tcW w:w="1079"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27.00</w:t>
            </w:r>
          </w:p>
        </w:tc>
      </w:tr>
      <w:tr>
        <w:tblPrEx>
          <w:tblCellMar>
            <w:top w:w="34" w:type="dxa"/>
            <w:left w:w="107" w:type="dxa"/>
            <w:bottom w:w="0" w:type="dxa"/>
            <w:right w:w="110" w:type="dxa"/>
          </w:tblCellMar>
        </w:tblPrEx>
        <w:trPr>
          <w:trHeight w:val="270" w:hRule="atLeast"/>
        </w:trPr>
        <w:tc>
          <w:tcPr>
            <w:tcW w:w="294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23</w:t>
            </w:r>
          </w:p>
        </w:tc>
        <w:tc>
          <w:tcPr>
            <w:tcW w:w="103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89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二十三、其他支出</w:t>
            </w:r>
          </w:p>
        </w:tc>
        <w:tc>
          <w:tcPr>
            <w:tcW w:w="68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20"/>
              </w:rPr>
              <w:t>53</w:t>
            </w:r>
          </w:p>
        </w:tc>
        <w:tc>
          <w:tcPr>
            <w:tcW w:w="10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4" w:type="dxa"/>
            <w:left w:w="107" w:type="dxa"/>
            <w:bottom w:w="0" w:type="dxa"/>
            <w:right w:w="110" w:type="dxa"/>
          </w:tblCellMar>
        </w:tblPrEx>
        <w:trPr>
          <w:trHeight w:val="269" w:hRule="atLeast"/>
        </w:trPr>
        <w:tc>
          <w:tcPr>
            <w:tcW w:w="294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24</w:t>
            </w:r>
          </w:p>
        </w:tc>
        <w:tc>
          <w:tcPr>
            <w:tcW w:w="103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89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二十四、债务还本支出</w:t>
            </w:r>
          </w:p>
        </w:tc>
        <w:tc>
          <w:tcPr>
            <w:tcW w:w="68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20"/>
              </w:rPr>
              <w:t>54</w:t>
            </w:r>
          </w:p>
        </w:tc>
        <w:tc>
          <w:tcPr>
            <w:tcW w:w="10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4" w:type="dxa"/>
            <w:left w:w="107" w:type="dxa"/>
            <w:bottom w:w="0" w:type="dxa"/>
            <w:right w:w="110" w:type="dxa"/>
          </w:tblCellMar>
        </w:tblPrEx>
        <w:trPr>
          <w:trHeight w:val="270" w:hRule="atLeast"/>
        </w:trPr>
        <w:tc>
          <w:tcPr>
            <w:tcW w:w="294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25</w:t>
            </w:r>
          </w:p>
        </w:tc>
        <w:tc>
          <w:tcPr>
            <w:tcW w:w="103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89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二十五、债务付息支出</w:t>
            </w:r>
          </w:p>
        </w:tc>
        <w:tc>
          <w:tcPr>
            <w:tcW w:w="68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20"/>
              </w:rPr>
              <w:t>55</w:t>
            </w:r>
          </w:p>
        </w:tc>
        <w:tc>
          <w:tcPr>
            <w:tcW w:w="10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4" w:type="dxa"/>
            <w:left w:w="107" w:type="dxa"/>
            <w:bottom w:w="0" w:type="dxa"/>
            <w:right w:w="110" w:type="dxa"/>
          </w:tblCellMar>
        </w:tblPrEx>
        <w:trPr>
          <w:trHeight w:val="528" w:hRule="atLeast"/>
        </w:trPr>
        <w:tc>
          <w:tcPr>
            <w:tcW w:w="2942"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9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26</w:t>
            </w:r>
          </w:p>
        </w:tc>
        <w:tc>
          <w:tcPr>
            <w:tcW w:w="103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89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二十六、抗疫特别国债安排的支出</w:t>
            </w:r>
          </w:p>
        </w:tc>
        <w:tc>
          <w:tcPr>
            <w:tcW w:w="68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20"/>
              </w:rPr>
              <w:t>56</w:t>
            </w:r>
          </w:p>
        </w:tc>
        <w:tc>
          <w:tcPr>
            <w:tcW w:w="10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4" w:type="dxa"/>
            <w:left w:w="107" w:type="dxa"/>
            <w:bottom w:w="0" w:type="dxa"/>
            <w:right w:w="110" w:type="dxa"/>
          </w:tblCellMar>
        </w:tblPrEx>
        <w:trPr>
          <w:trHeight w:val="270" w:hRule="atLeast"/>
        </w:trPr>
        <w:tc>
          <w:tcPr>
            <w:tcW w:w="2942"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20"/>
              </w:rPr>
              <w:t>本年收入合计</w:t>
            </w:r>
          </w:p>
        </w:tc>
        <w:tc>
          <w:tcPr>
            <w:tcW w:w="69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27</w:t>
            </w:r>
          </w:p>
        </w:tc>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2,964.40</w:t>
            </w:r>
          </w:p>
        </w:tc>
        <w:tc>
          <w:tcPr>
            <w:tcW w:w="289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本年支出合计</w:t>
            </w:r>
          </w:p>
        </w:tc>
        <w:tc>
          <w:tcPr>
            <w:tcW w:w="68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20"/>
              </w:rPr>
              <w:t>57</w:t>
            </w:r>
          </w:p>
        </w:tc>
        <w:tc>
          <w:tcPr>
            <w:tcW w:w="1079"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2,964.40</w:t>
            </w:r>
          </w:p>
        </w:tc>
      </w:tr>
      <w:tr>
        <w:tblPrEx>
          <w:tblCellMar>
            <w:top w:w="34" w:type="dxa"/>
            <w:left w:w="107" w:type="dxa"/>
            <w:bottom w:w="0" w:type="dxa"/>
            <w:right w:w="110" w:type="dxa"/>
          </w:tblCellMar>
        </w:tblPrEx>
        <w:trPr>
          <w:trHeight w:val="269" w:hRule="atLeast"/>
        </w:trPr>
        <w:tc>
          <w:tcPr>
            <w:tcW w:w="2942"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20"/>
              </w:rPr>
              <w:t>使用非财政拨款结余</w:t>
            </w:r>
          </w:p>
        </w:tc>
        <w:tc>
          <w:tcPr>
            <w:tcW w:w="69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28</w:t>
            </w:r>
          </w:p>
        </w:tc>
        <w:tc>
          <w:tcPr>
            <w:tcW w:w="103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89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结余分配</w:t>
            </w:r>
          </w:p>
        </w:tc>
        <w:tc>
          <w:tcPr>
            <w:tcW w:w="68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20"/>
              </w:rPr>
              <w:t>58</w:t>
            </w:r>
          </w:p>
        </w:tc>
        <w:tc>
          <w:tcPr>
            <w:tcW w:w="10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4" w:type="dxa"/>
            <w:left w:w="107" w:type="dxa"/>
            <w:bottom w:w="0" w:type="dxa"/>
            <w:right w:w="110" w:type="dxa"/>
          </w:tblCellMar>
        </w:tblPrEx>
        <w:trPr>
          <w:trHeight w:val="269" w:hRule="atLeast"/>
        </w:trPr>
        <w:tc>
          <w:tcPr>
            <w:tcW w:w="2942"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20"/>
              </w:rPr>
              <w:t>年初结转和结余</w:t>
            </w:r>
          </w:p>
        </w:tc>
        <w:tc>
          <w:tcPr>
            <w:tcW w:w="69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29</w:t>
            </w:r>
          </w:p>
        </w:tc>
        <w:tc>
          <w:tcPr>
            <w:tcW w:w="103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89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年末结转和结余</w:t>
            </w:r>
          </w:p>
        </w:tc>
        <w:tc>
          <w:tcPr>
            <w:tcW w:w="68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20"/>
              </w:rPr>
              <w:t>59</w:t>
            </w:r>
          </w:p>
        </w:tc>
        <w:tc>
          <w:tcPr>
            <w:tcW w:w="107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4" w:type="dxa"/>
            <w:left w:w="107" w:type="dxa"/>
            <w:bottom w:w="0" w:type="dxa"/>
            <w:right w:w="110" w:type="dxa"/>
          </w:tblCellMar>
        </w:tblPrEx>
        <w:trPr>
          <w:trHeight w:val="270" w:hRule="atLeast"/>
        </w:trPr>
        <w:tc>
          <w:tcPr>
            <w:tcW w:w="2942"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20"/>
              </w:rPr>
              <w:t>总计</w:t>
            </w:r>
          </w:p>
        </w:tc>
        <w:tc>
          <w:tcPr>
            <w:tcW w:w="69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30</w:t>
            </w:r>
          </w:p>
        </w:tc>
        <w:tc>
          <w:tcPr>
            <w:tcW w:w="103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2,964.40</w:t>
            </w:r>
          </w:p>
        </w:tc>
        <w:tc>
          <w:tcPr>
            <w:tcW w:w="289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总计</w:t>
            </w:r>
          </w:p>
        </w:tc>
        <w:tc>
          <w:tcPr>
            <w:tcW w:w="68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20"/>
              </w:rPr>
              <w:t>60</w:t>
            </w:r>
          </w:p>
        </w:tc>
        <w:tc>
          <w:tcPr>
            <w:tcW w:w="1079"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2,964.40</w:t>
            </w:r>
          </w:p>
        </w:tc>
      </w:tr>
    </w:tbl>
    <w:p>
      <w:pPr>
        <w:spacing w:after="4" w:line="250" w:lineRule="auto"/>
        <w:ind w:left="536" w:hanging="10"/>
      </w:pPr>
      <w:r>
        <w:rPr>
          <w:sz w:val="20"/>
        </w:rPr>
        <w:t>注：本表反映部门本年度的总收支和年末结转结余情况。</w:t>
      </w:r>
    </w:p>
    <w:p>
      <w:pPr>
        <w:spacing w:after="4" w:line="250" w:lineRule="auto"/>
        <w:ind w:left="934" w:hanging="10"/>
      </w:pPr>
      <w:r>
        <w:rPr>
          <w:sz w:val="20"/>
        </w:rPr>
        <w:t>27行＝（1＋2＋3＋4＋5＋6+7+8）行；30行＝（27＋28＋29）行；</w:t>
      </w:r>
    </w:p>
    <w:p>
      <w:pPr>
        <w:spacing w:after="4" w:line="259" w:lineRule="auto"/>
        <w:ind w:left="984" w:hanging="10"/>
      </w:pPr>
      <w:r>
        <w:rPr>
          <w:sz w:val="18"/>
        </w:rPr>
        <w:t>57行＝（31＋32＋…＋56）行； 60行＝（57＋58＋59）行。</w:t>
      </w:r>
    </w:p>
    <w:p>
      <w:pPr>
        <w:spacing w:after="4" w:line="259" w:lineRule="auto"/>
        <w:ind w:left="105" w:firstLine="2904"/>
      </w:pPr>
      <w:r>
        <w:t>2021年度收入决算表（表2）</w:t>
      </w:r>
      <w:r>
        <w:rPr>
          <w:sz w:val="18"/>
        </w:rPr>
        <w:t>部门：武汉市黄陂区人民政府大潭办事处（汇总）</w:t>
      </w:r>
      <w:r>
        <w:rPr>
          <w:sz w:val="18"/>
        </w:rPr>
        <w:tab/>
      </w:r>
      <w:r>
        <w:rPr>
          <w:sz w:val="18"/>
        </w:rPr>
        <w:t>金额单位：万元</w:t>
      </w:r>
    </w:p>
    <w:tbl>
      <w:tblPr>
        <w:tblStyle w:val="8"/>
        <w:tblW w:w="10185" w:type="dxa"/>
        <w:tblInd w:w="12" w:type="dxa"/>
        <w:tblLayout w:type="autofit"/>
        <w:tblCellMar>
          <w:top w:w="35" w:type="dxa"/>
          <w:left w:w="107" w:type="dxa"/>
          <w:bottom w:w="0" w:type="dxa"/>
          <w:right w:w="109" w:type="dxa"/>
        </w:tblCellMar>
      </w:tblPr>
      <w:tblGrid>
        <w:gridCol w:w="1155"/>
        <w:gridCol w:w="2655"/>
        <w:gridCol w:w="1110"/>
        <w:gridCol w:w="1155"/>
        <w:gridCol w:w="900"/>
        <w:gridCol w:w="705"/>
        <w:gridCol w:w="810"/>
        <w:gridCol w:w="825"/>
        <w:gridCol w:w="870"/>
      </w:tblGrid>
      <w:tr>
        <w:tblPrEx>
          <w:tblCellMar>
            <w:top w:w="35" w:type="dxa"/>
            <w:left w:w="107" w:type="dxa"/>
            <w:bottom w:w="0" w:type="dxa"/>
            <w:right w:w="109" w:type="dxa"/>
          </w:tblCellMar>
        </w:tblPrEx>
        <w:trPr>
          <w:trHeight w:val="310" w:hRule="atLeast"/>
        </w:trPr>
        <w:tc>
          <w:tcPr>
            <w:tcW w:w="3810" w:type="dxa"/>
            <w:gridSpan w:val="2"/>
            <w:tcBorders>
              <w:top w:val="single" w:color="808080" w:sz="4" w:space="0"/>
              <w:left w:val="single" w:color="000000" w:sz="4" w:space="0"/>
              <w:bottom w:val="single" w:color="000000" w:sz="4" w:space="0"/>
              <w:right w:val="single" w:color="000000" w:sz="4" w:space="0"/>
            </w:tcBorders>
          </w:tcPr>
          <w:p>
            <w:pPr>
              <w:spacing w:after="0" w:line="259" w:lineRule="auto"/>
              <w:ind w:left="1" w:firstLine="0"/>
            </w:pPr>
            <w:r>
              <w:rPr>
                <w:sz w:val="20"/>
              </w:rPr>
              <w:t>项目</w:t>
            </w:r>
          </w:p>
        </w:tc>
        <w:tc>
          <w:tcPr>
            <w:tcW w:w="1110" w:type="dxa"/>
            <w:vMerge w:val="restart"/>
            <w:tcBorders>
              <w:top w:val="single" w:color="80808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本年收入合计</w:t>
            </w:r>
          </w:p>
        </w:tc>
        <w:tc>
          <w:tcPr>
            <w:tcW w:w="1155" w:type="dxa"/>
            <w:vMerge w:val="restart"/>
            <w:tcBorders>
              <w:top w:val="single" w:color="80808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财政拨款收入</w:t>
            </w:r>
          </w:p>
        </w:tc>
        <w:tc>
          <w:tcPr>
            <w:tcW w:w="900" w:type="dxa"/>
            <w:vMerge w:val="restart"/>
            <w:tcBorders>
              <w:top w:val="single" w:color="80808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上级补助收入</w:t>
            </w:r>
          </w:p>
        </w:tc>
        <w:tc>
          <w:tcPr>
            <w:tcW w:w="705" w:type="dxa"/>
            <w:vMerge w:val="restart"/>
            <w:tcBorders>
              <w:top w:val="single" w:color="80808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事 业收入</w:t>
            </w:r>
          </w:p>
        </w:tc>
        <w:tc>
          <w:tcPr>
            <w:tcW w:w="810" w:type="dxa"/>
            <w:vMerge w:val="restart"/>
            <w:tcBorders>
              <w:top w:val="single" w:color="80808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经 营收入</w:t>
            </w:r>
          </w:p>
        </w:tc>
        <w:tc>
          <w:tcPr>
            <w:tcW w:w="825" w:type="dxa"/>
            <w:vMerge w:val="restart"/>
            <w:tcBorders>
              <w:top w:val="single" w:color="80808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附属单位上缴收入</w:t>
            </w:r>
          </w:p>
        </w:tc>
        <w:tc>
          <w:tcPr>
            <w:tcW w:w="870" w:type="dxa"/>
            <w:vMerge w:val="restart"/>
            <w:tcBorders>
              <w:top w:val="single" w:color="80808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其他收入</w:t>
            </w:r>
          </w:p>
        </w:tc>
      </w:tr>
      <w:tr>
        <w:tblPrEx>
          <w:tblCellMar>
            <w:top w:w="35" w:type="dxa"/>
            <w:left w:w="107" w:type="dxa"/>
            <w:bottom w:w="0" w:type="dxa"/>
            <w:right w:w="109" w:type="dxa"/>
          </w:tblCellMar>
        </w:tblPrEx>
        <w:trPr>
          <w:trHeight w:val="942" w:hRule="atLeast"/>
        </w:trPr>
        <w:tc>
          <w:tcPr>
            <w:tcW w:w="115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功能分类科目编码</w:t>
            </w:r>
          </w:p>
        </w:tc>
        <w:tc>
          <w:tcPr>
            <w:tcW w:w="265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科目名称</w:t>
            </w: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381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栏次</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1</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w:t>
            </w:r>
          </w:p>
        </w:tc>
        <w:tc>
          <w:tcPr>
            <w:tcW w:w="90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3</w:t>
            </w:r>
          </w:p>
        </w:tc>
        <w:tc>
          <w:tcPr>
            <w:tcW w:w="7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4</w:t>
            </w:r>
          </w:p>
        </w:tc>
        <w:tc>
          <w:tcPr>
            <w:tcW w:w="8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5</w:t>
            </w:r>
          </w:p>
        </w:tc>
        <w:tc>
          <w:tcPr>
            <w:tcW w:w="82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6</w:t>
            </w:r>
          </w:p>
        </w:tc>
        <w:tc>
          <w:tcPr>
            <w:tcW w:w="8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7</w:t>
            </w:r>
          </w:p>
        </w:tc>
      </w:tr>
      <w:tr>
        <w:tblPrEx>
          <w:tblCellMar>
            <w:top w:w="35" w:type="dxa"/>
            <w:left w:w="107" w:type="dxa"/>
            <w:bottom w:w="0" w:type="dxa"/>
            <w:right w:w="109" w:type="dxa"/>
          </w:tblCellMar>
        </w:tblPrEx>
        <w:trPr>
          <w:trHeight w:val="310" w:hRule="atLeast"/>
        </w:trPr>
        <w:tc>
          <w:tcPr>
            <w:tcW w:w="381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合计</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2,964.40</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2,964.40</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201</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一般公共服务支出</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1,146.72</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1,146.72</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529" w:hRule="atLeast"/>
        </w:trPr>
        <w:tc>
          <w:tcPr>
            <w:tcW w:w="115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20103</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政府办公厅（室）及相关机构事务</w:t>
            </w:r>
          </w:p>
        </w:tc>
        <w:tc>
          <w:tcPr>
            <w:tcW w:w="111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995.48</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995.48</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2010301</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行政运行</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759.30</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759.30</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2010302</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一般行政管理事务</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71.18</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71.18</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529" w:hRule="atLeast"/>
        </w:trPr>
        <w:tc>
          <w:tcPr>
            <w:tcW w:w="115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2010399</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199"/>
            </w:pPr>
            <w:r>
              <w:rPr>
                <w:sz w:val="20"/>
              </w:rPr>
              <w:t>其他政府办公厅（室）及相关机构事务支出</w:t>
            </w:r>
          </w:p>
        </w:tc>
        <w:tc>
          <w:tcPr>
            <w:tcW w:w="111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165.00</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165.00</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20106</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财政事务</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130.84</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130.84</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2010605</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财政国库业务</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2.00</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2.00</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2010650</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事业运行</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128.84</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128.84</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20132</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组织事务</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15.00</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15.00</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2013299</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其他组织事务支出</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15.00</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15.00</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20199</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其他一般公共服务支出</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5.40</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5.40</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2019999</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其他一般公共服务支出</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5.40</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5.40</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205</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教育支出</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3.00</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3.00</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20509</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教育费附加安排的支出</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3.00</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3.00</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529" w:hRule="atLeast"/>
        </w:trPr>
        <w:tc>
          <w:tcPr>
            <w:tcW w:w="115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2050999</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199"/>
              <w:jc w:val="both"/>
            </w:pPr>
            <w:r>
              <w:rPr>
                <w:sz w:val="20"/>
              </w:rPr>
              <w:t>其他教育费附加安排的支出</w:t>
            </w:r>
          </w:p>
        </w:tc>
        <w:tc>
          <w:tcPr>
            <w:tcW w:w="111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3.00</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3.00</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207</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文化旅游体育与传媒支出</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10.77</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10.77</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20701</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文化和旅游</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10.77</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10.77</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2070109</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群众文化</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3.00</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3.00</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2070199</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其他文化和旅游支出</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7.77</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7.77</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208</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社会保障和就业支出</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89.85</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89.85</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20805</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行政事业单位养老支出</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23.90</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23.90</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2080501</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行政单位离退休</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13.70</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13.70</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2080502</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事业单位离退休</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10.20</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10.20</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20807</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就业补助</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3.65</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3.65</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2080704</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社会保险补贴</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1.11</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1.11</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2080705</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公益性岗位补贴</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1.92</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1.92</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2080799</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其他就业补助支出</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0.62</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0.62</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20808</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抚恤</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61.62</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61.62</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2080801</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死亡抚恤</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13.55</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13.55</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2080802</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伤残抚恤</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0.38</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0.38</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2080804</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优抚事业单位支出</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42.11</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42.11</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2080899</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其他优抚支出</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5.58</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5.58</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20899</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其他社会保障和就业支出</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0.68</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0.68</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08"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2089999</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其他社会保障和就业支出</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0.68</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0.68</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210</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卫生健康支出</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117.96</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117.96</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21011</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行政事业单位医疗</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117.96</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117.96</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2101101</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行政单位医疗</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94.03</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94.03</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2101102</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事业单位医疗</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23.93</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23.93</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212</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城乡社区支出</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526.22</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526.22</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21203</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城乡社区公共设施</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441.70</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441.70</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2120303</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小城镇基础设施建设</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441.70</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441.70</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21205</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城乡社区环境卫生</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84.52</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84.52</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2120501</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城乡社区环境卫生</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84.52</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84.52</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213</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农林水支出</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909.71</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909.71</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21301</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农业农村</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448.21</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448.21</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2130104</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事业运行</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40.96</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40.96</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2130119</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防灾救灾</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40.00</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40.00</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2130122</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农业生产发展</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74.25</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74.25</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2130126</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农村社会事业</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4.00</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4.00</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2130199</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其他农业农村支出</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289.00</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289.00</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21305</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扶贫</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25.00</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25.00</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2130504</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农村基础设施建设</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25.00</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25.00</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21307</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农村综合改革</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412.50</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412.50</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529" w:hRule="atLeast"/>
        </w:trPr>
        <w:tc>
          <w:tcPr>
            <w:tcW w:w="115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2130705</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199"/>
              <w:jc w:val="both"/>
            </w:pPr>
            <w:r>
              <w:rPr>
                <w:sz w:val="20"/>
              </w:rPr>
              <w:t>对村民委员会和村党支部的补助</w:t>
            </w:r>
          </w:p>
        </w:tc>
        <w:tc>
          <w:tcPr>
            <w:tcW w:w="111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368.48</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368.48</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2130799</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其他农村综合改革支出</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44.02</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44.02</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21399</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其他农林水支出</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24.00</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24.00</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2139999</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其他农林水支出</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24.00</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24.00</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221</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住房保障支出</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133.17</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133.17</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22102</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住房改革支出</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133.17</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133.17</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2210201</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住房公积金</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110.02</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110.02</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2210202</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提租补贴</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23.15</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23.15</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224</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灾害防治及应急管理支出</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27.00</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27.00</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22402</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消防事务</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20.00</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20.00</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2240299</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其他消防事务支出</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20.00</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20.00</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529" w:hRule="atLeast"/>
        </w:trPr>
        <w:tc>
          <w:tcPr>
            <w:tcW w:w="115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22407</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自然灾害救灾及恢复重建支出</w:t>
            </w:r>
          </w:p>
        </w:tc>
        <w:tc>
          <w:tcPr>
            <w:tcW w:w="111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7.00</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7.00</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2240703</w:t>
            </w:r>
          </w:p>
        </w:tc>
        <w:tc>
          <w:tcPr>
            <w:tcW w:w="2655"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自然灾害救灾补助</w:t>
            </w:r>
          </w:p>
        </w:tc>
        <w:tc>
          <w:tcPr>
            <w:tcW w:w="111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7.00</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7.00</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bl>
    <w:p>
      <w:pPr>
        <w:spacing w:after="4" w:line="250" w:lineRule="auto"/>
        <w:ind w:left="115" w:hanging="10"/>
      </w:pPr>
      <w:r>
        <w:rPr>
          <w:sz w:val="20"/>
        </w:rPr>
        <w:t>注：本表反映部门本年度取得的各项收入情况。</w:t>
      </w:r>
    </w:p>
    <w:p>
      <w:pPr>
        <w:spacing w:after="0" w:line="259" w:lineRule="auto"/>
        <w:ind w:left="521" w:right="6115" w:hanging="10"/>
        <w:jc w:val="center"/>
      </w:pPr>
      <w:r>
        <w:rPr>
          <w:sz w:val="18"/>
        </w:rPr>
        <w:t xml:space="preserve">1栏各行＝（2＋3＋4＋5＋6＋7）栏各行。 </w:t>
      </w:r>
      <w:r>
        <w:t>2021年度支出决算表（表3）</w:t>
      </w:r>
      <w:r>
        <w:rPr>
          <w:sz w:val="18"/>
        </w:rPr>
        <w:t>部门：武汉市黄陂区人民政府大潭办事处（汇总）</w:t>
      </w:r>
      <w:r>
        <w:rPr>
          <w:sz w:val="18"/>
        </w:rPr>
        <w:tab/>
      </w:r>
      <w:r>
        <w:rPr>
          <w:sz w:val="18"/>
        </w:rPr>
        <w:t>金额单位：万元</w:t>
      </w:r>
    </w:p>
    <w:tbl>
      <w:tblPr>
        <w:tblStyle w:val="8"/>
        <w:tblW w:w="9720" w:type="dxa"/>
        <w:tblInd w:w="147" w:type="dxa"/>
        <w:tblLayout w:type="autofit"/>
        <w:tblCellMar>
          <w:top w:w="35" w:type="dxa"/>
          <w:left w:w="107" w:type="dxa"/>
          <w:bottom w:w="0" w:type="dxa"/>
          <w:right w:w="109" w:type="dxa"/>
        </w:tblCellMar>
      </w:tblPr>
      <w:tblGrid>
        <w:gridCol w:w="1005"/>
        <w:gridCol w:w="3150"/>
        <w:gridCol w:w="1050"/>
        <w:gridCol w:w="1140"/>
        <w:gridCol w:w="1155"/>
        <w:gridCol w:w="750"/>
        <w:gridCol w:w="645"/>
        <w:gridCol w:w="825"/>
      </w:tblGrid>
      <w:tr>
        <w:tblPrEx>
          <w:tblCellMar>
            <w:top w:w="35" w:type="dxa"/>
            <w:left w:w="107" w:type="dxa"/>
            <w:bottom w:w="0" w:type="dxa"/>
            <w:right w:w="109" w:type="dxa"/>
          </w:tblCellMar>
        </w:tblPrEx>
        <w:trPr>
          <w:trHeight w:val="310" w:hRule="atLeast"/>
        </w:trPr>
        <w:tc>
          <w:tcPr>
            <w:tcW w:w="4155" w:type="dxa"/>
            <w:gridSpan w:val="2"/>
            <w:tcBorders>
              <w:top w:val="single" w:color="808080" w:sz="4" w:space="0"/>
              <w:left w:val="single" w:color="000000" w:sz="4" w:space="0"/>
              <w:bottom w:val="single" w:color="000000" w:sz="4" w:space="0"/>
              <w:right w:val="single" w:color="000000" w:sz="4" w:space="0"/>
            </w:tcBorders>
          </w:tcPr>
          <w:p>
            <w:pPr>
              <w:spacing w:after="0" w:line="259" w:lineRule="auto"/>
              <w:ind w:left="1" w:firstLine="0"/>
            </w:pPr>
            <w:r>
              <w:rPr>
                <w:sz w:val="20"/>
              </w:rPr>
              <w:t>项目</w:t>
            </w:r>
          </w:p>
        </w:tc>
        <w:tc>
          <w:tcPr>
            <w:tcW w:w="1050" w:type="dxa"/>
            <w:vMerge w:val="restart"/>
            <w:tcBorders>
              <w:top w:val="single" w:color="80808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本年支出合计</w:t>
            </w:r>
          </w:p>
        </w:tc>
        <w:tc>
          <w:tcPr>
            <w:tcW w:w="1140" w:type="dxa"/>
            <w:vMerge w:val="restart"/>
            <w:tcBorders>
              <w:top w:val="single" w:color="80808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基本支出</w:t>
            </w:r>
          </w:p>
        </w:tc>
        <w:tc>
          <w:tcPr>
            <w:tcW w:w="1155" w:type="dxa"/>
            <w:vMerge w:val="restart"/>
            <w:tcBorders>
              <w:top w:val="single" w:color="80808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项目支出</w:t>
            </w:r>
          </w:p>
        </w:tc>
        <w:tc>
          <w:tcPr>
            <w:tcW w:w="750" w:type="dxa"/>
            <w:vMerge w:val="restart"/>
            <w:tcBorders>
              <w:top w:val="single" w:color="80808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上 缴上 级支出</w:t>
            </w:r>
          </w:p>
        </w:tc>
        <w:tc>
          <w:tcPr>
            <w:tcW w:w="645" w:type="dxa"/>
            <w:vMerge w:val="restart"/>
            <w:tcBorders>
              <w:top w:val="single" w:color="808080" w:sz="4" w:space="0"/>
              <w:left w:val="single" w:color="000000" w:sz="4" w:space="0"/>
              <w:bottom w:val="single" w:color="000000" w:sz="4" w:space="0"/>
              <w:right w:val="single" w:color="000000" w:sz="4" w:space="0"/>
            </w:tcBorders>
            <w:vAlign w:val="center"/>
          </w:tcPr>
          <w:p>
            <w:pPr>
              <w:spacing w:after="0" w:line="259" w:lineRule="auto"/>
              <w:ind w:left="2" w:firstLine="0"/>
            </w:pPr>
            <w:r>
              <w:rPr>
                <w:sz w:val="20"/>
              </w:rPr>
              <w:t>经营支出</w:t>
            </w:r>
          </w:p>
        </w:tc>
        <w:tc>
          <w:tcPr>
            <w:tcW w:w="825" w:type="dxa"/>
            <w:vMerge w:val="restart"/>
            <w:tcBorders>
              <w:top w:val="single" w:color="80808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对附属单位补助支出</w:t>
            </w:r>
          </w:p>
        </w:tc>
      </w:tr>
      <w:tr>
        <w:tblPrEx>
          <w:tblCellMar>
            <w:top w:w="35" w:type="dxa"/>
            <w:left w:w="107" w:type="dxa"/>
            <w:bottom w:w="0" w:type="dxa"/>
            <w:right w:w="109" w:type="dxa"/>
          </w:tblCellMar>
        </w:tblPrEx>
        <w:trPr>
          <w:trHeight w:val="930" w:hRule="atLeast"/>
        </w:trPr>
        <w:tc>
          <w:tcPr>
            <w:tcW w:w="100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功 能 分类 科 目编码</w:t>
            </w:r>
          </w:p>
        </w:tc>
        <w:tc>
          <w:tcPr>
            <w:tcW w:w="315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科目名称</w:t>
            </w: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4155"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栏次</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1</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3</w:t>
            </w:r>
          </w:p>
        </w:tc>
        <w:tc>
          <w:tcPr>
            <w:tcW w:w="7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4</w:t>
            </w:r>
          </w:p>
        </w:tc>
        <w:tc>
          <w:tcPr>
            <w:tcW w:w="64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20"/>
              </w:rPr>
              <w:t>5</w:t>
            </w:r>
          </w:p>
        </w:tc>
        <w:tc>
          <w:tcPr>
            <w:tcW w:w="82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6</w:t>
            </w:r>
          </w:p>
        </w:tc>
      </w:tr>
      <w:tr>
        <w:tblPrEx>
          <w:tblCellMar>
            <w:top w:w="35" w:type="dxa"/>
            <w:left w:w="107" w:type="dxa"/>
            <w:bottom w:w="0" w:type="dxa"/>
            <w:right w:w="109" w:type="dxa"/>
          </w:tblCellMar>
        </w:tblPrEx>
        <w:trPr>
          <w:trHeight w:val="310" w:hRule="atLeast"/>
        </w:trPr>
        <w:tc>
          <w:tcPr>
            <w:tcW w:w="4155"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合计</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2,964.40</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1,224.79</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1,739.61</w:t>
            </w: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201</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一般公共服务支出</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1,146.72</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888.14</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258.58</w:t>
            </w: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529" w:hRule="atLeast"/>
        </w:trPr>
        <w:tc>
          <w:tcPr>
            <w:tcW w:w="100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20103</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政府办公厅（室）及相关机构事务</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995.48</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759.30</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236.18</w:t>
            </w: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2010301</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行政运行</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759.30</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759.30</w:t>
            </w:r>
          </w:p>
        </w:tc>
        <w:tc>
          <w:tcPr>
            <w:tcW w:w="11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2010302</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一般行政管理事务</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71.18</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71.18</w:t>
            </w: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529" w:hRule="atLeast"/>
        </w:trPr>
        <w:tc>
          <w:tcPr>
            <w:tcW w:w="100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2010399</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199"/>
            </w:pPr>
            <w:r>
              <w:rPr>
                <w:sz w:val="20"/>
              </w:rPr>
              <w:t>其他政府办公厅（室）及相关机构事务支出</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165.00</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5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165.00</w:t>
            </w: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20106</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财政事务</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130.84</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128.84</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2.00</w:t>
            </w: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2010605</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财政国库业务</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2.00</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2.00</w:t>
            </w: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2010650</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事业运行</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128.84</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128.84</w:t>
            </w:r>
          </w:p>
        </w:tc>
        <w:tc>
          <w:tcPr>
            <w:tcW w:w="11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20132</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组织事务</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15.00</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15.00</w:t>
            </w: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2013299</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其他组织事务支出</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15.00</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15.00</w:t>
            </w: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20199</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其他一般公共服务支出</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5.40</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5.40</w:t>
            </w: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2019999</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其他一般公共服务支出</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5.40</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5.40</w:t>
            </w: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205</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教育支出</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3.00</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3.00</w:t>
            </w: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20509</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教育费附加安排的支出</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3.00</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3.00</w:t>
            </w: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2050999</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其他教育费附加安排的支出</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3.00</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3.00</w:t>
            </w: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207</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文化旅游体育与传媒支出</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10.77</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10.77</w:t>
            </w: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20701</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文化和旅游</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10.77</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10.77</w:t>
            </w: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2070109</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群众文化</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3.00</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3.00</w:t>
            </w: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2070199</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其他文化和旅游支出</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7.77</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7.77</w:t>
            </w: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208</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社会保障和就业支出</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89.85</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85.52</w:t>
            </w: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4.33</w:t>
            </w: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20805</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行政事业单位养老支出</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23.90</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23.90</w:t>
            </w:r>
          </w:p>
        </w:tc>
        <w:tc>
          <w:tcPr>
            <w:tcW w:w="11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2080501</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行政单位离退休</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13.70</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13.70</w:t>
            </w:r>
          </w:p>
        </w:tc>
        <w:tc>
          <w:tcPr>
            <w:tcW w:w="11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2080502</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事业单位离退休</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10.20</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10.20</w:t>
            </w:r>
          </w:p>
        </w:tc>
        <w:tc>
          <w:tcPr>
            <w:tcW w:w="11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20807</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就业补助</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3.65</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3.65</w:t>
            </w: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2080704</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社会保险补贴</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1.11</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1.11</w:t>
            </w: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2080705</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公益性岗位补贴</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1.92</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1.92</w:t>
            </w: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2080799</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其他就业补助支出</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0.62</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0.62</w:t>
            </w: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20808</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抚恤</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61.62</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61.62</w:t>
            </w:r>
          </w:p>
        </w:tc>
        <w:tc>
          <w:tcPr>
            <w:tcW w:w="11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2080801</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死亡抚恤</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13.55</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13.55</w:t>
            </w:r>
          </w:p>
        </w:tc>
        <w:tc>
          <w:tcPr>
            <w:tcW w:w="11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2080802</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伤残抚恤</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0.38</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0.38</w:t>
            </w:r>
          </w:p>
        </w:tc>
        <w:tc>
          <w:tcPr>
            <w:tcW w:w="11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2080804</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优抚事业单位支出</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42.11</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42.11</w:t>
            </w:r>
          </w:p>
        </w:tc>
        <w:tc>
          <w:tcPr>
            <w:tcW w:w="11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2080899</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其他优抚支出</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5.58</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5.58</w:t>
            </w:r>
          </w:p>
        </w:tc>
        <w:tc>
          <w:tcPr>
            <w:tcW w:w="11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20899</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其他社会保障和就业支出</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0.68</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0.68</w:t>
            </w: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2089999</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其他社会保障和就业支出</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0.68</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0.68</w:t>
            </w: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08"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210</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卫生健康支出</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117.96</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117.96</w:t>
            </w:r>
          </w:p>
        </w:tc>
        <w:tc>
          <w:tcPr>
            <w:tcW w:w="11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21011</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行政事业单位医疗</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117.96</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117.96</w:t>
            </w:r>
          </w:p>
        </w:tc>
        <w:tc>
          <w:tcPr>
            <w:tcW w:w="11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2101101</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行政单位医疗</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94.03</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94.03</w:t>
            </w:r>
          </w:p>
        </w:tc>
        <w:tc>
          <w:tcPr>
            <w:tcW w:w="11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2101102</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事业单位医疗</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23.93</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23.93</w:t>
            </w:r>
          </w:p>
        </w:tc>
        <w:tc>
          <w:tcPr>
            <w:tcW w:w="11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212</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城乡社区支出</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526.22</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526.22</w:t>
            </w: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21203</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城乡社区公共设施</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441.70</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441.70</w:t>
            </w: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2120303</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小城镇基础设施建设</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441.70</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441.70</w:t>
            </w: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21205</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城乡社区环境卫生</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84.52</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84.52</w:t>
            </w: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2120501</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城乡社区环境卫生</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84.52</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84.52</w:t>
            </w: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213</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农林水支出</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909.71</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909.71</w:t>
            </w: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21301</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农业农村</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448.21</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448.21</w:t>
            </w: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2130104</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事业运行</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40.96</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40.96</w:t>
            </w: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2130119</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防灾救灾</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40.00</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40.00</w:t>
            </w: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2130122</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农业生产发展</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74.25</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74.25</w:t>
            </w: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2130126</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农村社会事业</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4.00</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4.00</w:t>
            </w: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2130199</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其他农业农村支出</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289.00</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289.00</w:t>
            </w: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21305</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扶贫</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25.00</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25.00</w:t>
            </w: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2130504</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农村基础设施建设</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25.00</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25.00</w:t>
            </w: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21307</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农村综合改革</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412.50</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412.50</w:t>
            </w: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529" w:hRule="atLeast"/>
        </w:trPr>
        <w:tc>
          <w:tcPr>
            <w:tcW w:w="100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2130705</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199"/>
              <w:jc w:val="both"/>
            </w:pPr>
            <w:r>
              <w:rPr>
                <w:sz w:val="20"/>
              </w:rPr>
              <w:t>对村民委员会和村党支部的补助</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368.48</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5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368.48</w:t>
            </w: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2130799</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其他农村综合改革支出</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44.02</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44.02</w:t>
            </w: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21399</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其他农林水支出</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24.00</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24.00</w:t>
            </w: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2139999</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其他农林水支出</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24.00</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24.00</w:t>
            </w: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221</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住房保障支出</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133.17</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133.17</w:t>
            </w:r>
          </w:p>
        </w:tc>
        <w:tc>
          <w:tcPr>
            <w:tcW w:w="11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22102</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住房改革支出</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133.17</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133.17</w:t>
            </w:r>
          </w:p>
        </w:tc>
        <w:tc>
          <w:tcPr>
            <w:tcW w:w="11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2210201</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住房公积金</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110.02</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110.02</w:t>
            </w:r>
          </w:p>
        </w:tc>
        <w:tc>
          <w:tcPr>
            <w:tcW w:w="11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2210202</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提租补贴</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23.15</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23.15</w:t>
            </w:r>
          </w:p>
        </w:tc>
        <w:tc>
          <w:tcPr>
            <w:tcW w:w="11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224</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灾害防治及应急管理支出</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27.00</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27.00</w:t>
            </w: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22402</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消防事务</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20.00</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20.00</w:t>
            </w: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2240299</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其他消防事务支出</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20.00</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20.00</w:t>
            </w: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22407</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自然灾害救灾及恢复重建支出</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7.00</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7.00</w:t>
            </w: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5" w:type="dxa"/>
            <w:left w:w="107" w:type="dxa"/>
            <w:bottom w:w="0" w:type="dxa"/>
            <w:right w:w="109" w:type="dxa"/>
          </w:tblCellMar>
        </w:tblPrEx>
        <w:trPr>
          <w:trHeight w:val="310" w:hRule="atLeast"/>
        </w:trPr>
        <w:tc>
          <w:tcPr>
            <w:tcW w:w="100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2240703</w:t>
            </w:r>
          </w:p>
        </w:tc>
        <w:tc>
          <w:tcPr>
            <w:tcW w:w="315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自然灾害救灾补助</w:t>
            </w:r>
          </w:p>
        </w:tc>
        <w:tc>
          <w:tcPr>
            <w:tcW w:w="105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7.00</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7.00</w:t>
            </w:r>
          </w:p>
        </w:tc>
        <w:tc>
          <w:tcPr>
            <w:tcW w:w="7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2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bl>
    <w:p>
      <w:pPr>
        <w:spacing w:after="0" w:line="300" w:lineRule="auto"/>
        <w:ind w:left="0" w:right="6265" w:firstLine="0"/>
        <w:jc w:val="right"/>
      </w:pPr>
      <w:r>
        <w:rPr>
          <w:sz w:val="20"/>
        </w:rPr>
        <w:t xml:space="preserve">注：本表反映部门本年度各项支出情况。 </w:t>
      </w:r>
      <w:r>
        <w:rPr>
          <w:sz w:val="18"/>
        </w:rPr>
        <w:t>1栏各行＝（2＋3＋4＋5＋6）栏各行。</w:t>
      </w:r>
    </w:p>
    <w:p>
      <w:pPr>
        <w:spacing w:after="0" w:line="259" w:lineRule="auto"/>
        <w:ind w:left="272" w:firstLine="0"/>
        <w:jc w:val="center"/>
      </w:pPr>
      <w:r>
        <w:t>2021年度财政拨款收入支出决算总表（表4）</w:t>
      </w:r>
      <w:r>
        <w:rPr>
          <w:sz w:val="16"/>
        </w:rPr>
        <w:t>部门：武汉市黄陂区人民政府大潭办事处（汇总）</w:t>
      </w:r>
      <w:r>
        <w:rPr>
          <w:sz w:val="16"/>
        </w:rPr>
        <w:tab/>
      </w:r>
      <w:r>
        <w:rPr>
          <w:sz w:val="16"/>
        </w:rPr>
        <w:t>金额单位：万元</w:t>
      </w:r>
    </w:p>
    <w:tbl>
      <w:tblPr>
        <w:tblStyle w:val="8"/>
        <w:tblW w:w="9990" w:type="dxa"/>
        <w:tblInd w:w="237" w:type="dxa"/>
        <w:tblLayout w:type="autofit"/>
        <w:tblCellMar>
          <w:top w:w="27" w:type="dxa"/>
          <w:left w:w="107" w:type="dxa"/>
          <w:bottom w:w="28" w:type="dxa"/>
          <w:right w:w="106" w:type="dxa"/>
        </w:tblCellMar>
      </w:tblPr>
      <w:tblGrid>
        <w:gridCol w:w="2415"/>
        <w:gridCol w:w="555"/>
        <w:gridCol w:w="900"/>
        <w:gridCol w:w="2520"/>
        <w:gridCol w:w="450"/>
        <w:gridCol w:w="900"/>
        <w:gridCol w:w="885"/>
        <w:gridCol w:w="705"/>
        <w:gridCol w:w="660"/>
      </w:tblGrid>
      <w:tr>
        <w:tblPrEx>
          <w:tblCellMar>
            <w:top w:w="27" w:type="dxa"/>
            <w:left w:w="107" w:type="dxa"/>
            <w:bottom w:w="28" w:type="dxa"/>
            <w:right w:w="106" w:type="dxa"/>
          </w:tblCellMar>
        </w:tblPrEx>
        <w:trPr>
          <w:trHeight w:val="530" w:hRule="atLeast"/>
        </w:trPr>
        <w:tc>
          <w:tcPr>
            <w:tcW w:w="3870" w:type="dxa"/>
            <w:gridSpan w:val="3"/>
            <w:tcBorders>
              <w:top w:val="single" w:color="808080" w:sz="4" w:space="0"/>
              <w:left w:val="single" w:color="000000" w:sz="4" w:space="0"/>
              <w:bottom w:val="single" w:color="000000" w:sz="4" w:space="0"/>
              <w:right w:val="single" w:color="000000" w:sz="4" w:space="0"/>
            </w:tcBorders>
            <w:vAlign w:val="center"/>
          </w:tcPr>
          <w:p>
            <w:pPr>
              <w:tabs>
                <w:tab w:val="center" w:pos="641"/>
              </w:tabs>
              <w:spacing w:after="0" w:line="259" w:lineRule="auto"/>
              <w:ind w:left="0" w:firstLine="0"/>
            </w:pPr>
            <w:r>
              <w:rPr>
                <w:sz w:val="16"/>
              </w:rPr>
              <w:t>收</w:t>
            </w:r>
            <w:r>
              <w:rPr>
                <w:sz w:val="16"/>
              </w:rPr>
              <w:tab/>
            </w:r>
            <w:r>
              <w:rPr>
                <w:sz w:val="16"/>
              </w:rPr>
              <w:t>入</w:t>
            </w:r>
          </w:p>
        </w:tc>
        <w:tc>
          <w:tcPr>
            <w:tcW w:w="6120" w:type="dxa"/>
            <w:gridSpan w:val="6"/>
            <w:tcBorders>
              <w:top w:val="single" w:color="808080" w:sz="4" w:space="0"/>
              <w:left w:val="single" w:color="000000" w:sz="4" w:space="0"/>
              <w:bottom w:val="single" w:color="000000" w:sz="4" w:space="0"/>
              <w:right w:val="single" w:color="000000" w:sz="4" w:space="0"/>
            </w:tcBorders>
            <w:vAlign w:val="center"/>
          </w:tcPr>
          <w:p>
            <w:pPr>
              <w:tabs>
                <w:tab w:val="center" w:pos="640"/>
              </w:tabs>
              <w:spacing w:after="0" w:line="259" w:lineRule="auto"/>
              <w:ind w:left="0" w:firstLine="0"/>
            </w:pPr>
            <w:r>
              <w:rPr>
                <w:sz w:val="16"/>
              </w:rPr>
              <w:t>支</w:t>
            </w:r>
            <w:r>
              <w:rPr>
                <w:sz w:val="16"/>
              </w:rPr>
              <w:tab/>
            </w:r>
            <w:r>
              <w:rPr>
                <w:sz w:val="16"/>
              </w:rPr>
              <w:t>出</w:t>
            </w:r>
          </w:p>
        </w:tc>
      </w:tr>
      <w:tr>
        <w:tblPrEx>
          <w:tblCellMar>
            <w:top w:w="27" w:type="dxa"/>
            <w:left w:w="107" w:type="dxa"/>
            <w:bottom w:w="28" w:type="dxa"/>
            <w:right w:w="106" w:type="dxa"/>
          </w:tblCellMar>
        </w:tblPrEx>
        <w:trPr>
          <w:trHeight w:val="1255" w:hRule="atLeast"/>
        </w:trPr>
        <w:tc>
          <w:tcPr>
            <w:tcW w:w="241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6"/>
              </w:rPr>
              <w:t>项目</w:t>
            </w:r>
          </w:p>
        </w:tc>
        <w:tc>
          <w:tcPr>
            <w:tcW w:w="55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jc w:val="both"/>
            </w:pPr>
            <w:r>
              <w:rPr>
                <w:sz w:val="16"/>
              </w:rPr>
              <w:t>行次</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6"/>
              </w:rPr>
              <w:t>金额</w:t>
            </w:r>
          </w:p>
        </w:tc>
        <w:tc>
          <w:tcPr>
            <w:tcW w:w="2520" w:type="dxa"/>
            <w:tcBorders>
              <w:top w:val="single" w:color="000000" w:sz="4" w:space="0"/>
              <w:left w:val="single" w:color="000000" w:sz="4" w:space="0"/>
              <w:bottom w:val="single" w:color="000000" w:sz="4" w:space="0"/>
              <w:right w:val="single" w:color="000000" w:sz="4" w:space="0"/>
            </w:tcBorders>
            <w:vAlign w:val="bottom"/>
          </w:tcPr>
          <w:p>
            <w:pPr>
              <w:spacing w:after="0" w:line="259" w:lineRule="auto"/>
              <w:ind w:left="1" w:firstLine="0"/>
            </w:pPr>
            <w:r>
              <w:rPr>
                <w:sz w:val="16"/>
              </w:rPr>
              <w:t>项目</w:t>
            </w:r>
          </w:p>
        </w:tc>
        <w:tc>
          <w:tcPr>
            <w:tcW w:w="45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6"/>
              </w:rPr>
              <w:t>行次</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6"/>
              </w:rPr>
              <w:t>合计</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6"/>
              </w:rPr>
              <w:t>一般公共预算财政拨款</w:t>
            </w:r>
          </w:p>
        </w:tc>
        <w:tc>
          <w:tcPr>
            <w:tcW w:w="70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16"/>
              </w:rPr>
              <w:t>政府性基金预算财政拨款</w:t>
            </w:r>
          </w:p>
        </w:tc>
        <w:tc>
          <w:tcPr>
            <w:tcW w:w="6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国 有资 本经 营预 算财 政拨款</w:t>
            </w:r>
          </w:p>
        </w:tc>
      </w:tr>
      <w:tr>
        <w:tblPrEx>
          <w:tblCellMar>
            <w:top w:w="27" w:type="dxa"/>
            <w:left w:w="107" w:type="dxa"/>
            <w:bottom w:w="28" w:type="dxa"/>
            <w:right w:w="106" w:type="dxa"/>
          </w:tblCellMar>
        </w:tblPrEx>
        <w:trPr>
          <w:trHeight w:val="310" w:hRule="atLeast"/>
        </w:trPr>
        <w:tc>
          <w:tcPr>
            <w:tcW w:w="241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栏次</w:t>
            </w:r>
          </w:p>
        </w:tc>
        <w:tc>
          <w:tcPr>
            <w:tcW w:w="55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0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1</w:t>
            </w:r>
          </w:p>
        </w:tc>
        <w:tc>
          <w:tcPr>
            <w:tcW w:w="25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栏次</w:t>
            </w:r>
          </w:p>
        </w:tc>
        <w:tc>
          <w:tcPr>
            <w:tcW w:w="4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0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2</w:t>
            </w:r>
          </w:p>
        </w:tc>
        <w:tc>
          <w:tcPr>
            <w:tcW w:w="88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3</w:t>
            </w:r>
          </w:p>
        </w:tc>
        <w:tc>
          <w:tcPr>
            <w:tcW w:w="70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16"/>
              </w:rPr>
              <w:t>4</w:t>
            </w:r>
          </w:p>
        </w:tc>
        <w:tc>
          <w:tcPr>
            <w:tcW w:w="66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5</w:t>
            </w:r>
          </w:p>
        </w:tc>
      </w:tr>
      <w:tr>
        <w:tblPrEx>
          <w:tblCellMar>
            <w:top w:w="27" w:type="dxa"/>
            <w:left w:w="107" w:type="dxa"/>
            <w:bottom w:w="28" w:type="dxa"/>
            <w:right w:w="106" w:type="dxa"/>
          </w:tblCellMar>
        </w:tblPrEx>
        <w:trPr>
          <w:trHeight w:val="310" w:hRule="atLeast"/>
        </w:trPr>
        <w:tc>
          <w:tcPr>
            <w:tcW w:w="241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一、一般公共预算财政拨款</w:t>
            </w:r>
          </w:p>
        </w:tc>
        <w:tc>
          <w:tcPr>
            <w:tcW w:w="5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1</w:t>
            </w:r>
          </w:p>
        </w:tc>
        <w:tc>
          <w:tcPr>
            <w:tcW w:w="90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2,964.40</w:t>
            </w:r>
          </w:p>
        </w:tc>
        <w:tc>
          <w:tcPr>
            <w:tcW w:w="25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一、一般公共服务支出</w:t>
            </w:r>
          </w:p>
        </w:tc>
        <w:tc>
          <w:tcPr>
            <w:tcW w:w="4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33</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8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6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28" w:type="dxa"/>
            <w:right w:w="106" w:type="dxa"/>
          </w:tblCellMar>
        </w:tblPrEx>
        <w:trPr>
          <w:trHeight w:val="310" w:hRule="atLeast"/>
        </w:trPr>
        <w:tc>
          <w:tcPr>
            <w:tcW w:w="241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二、政府性基金预算财政拨款</w:t>
            </w:r>
          </w:p>
        </w:tc>
        <w:tc>
          <w:tcPr>
            <w:tcW w:w="5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二、外交支出</w:t>
            </w:r>
          </w:p>
        </w:tc>
        <w:tc>
          <w:tcPr>
            <w:tcW w:w="4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34</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8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6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28" w:type="dxa"/>
            <w:right w:w="106" w:type="dxa"/>
          </w:tblCellMar>
        </w:tblPrEx>
        <w:trPr>
          <w:trHeight w:val="310" w:hRule="atLeast"/>
        </w:trPr>
        <w:tc>
          <w:tcPr>
            <w:tcW w:w="241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三、国有资本经营财政拨款</w:t>
            </w:r>
          </w:p>
        </w:tc>
        <w:tc>
          <w:tcPr>
            <w:tcW w:w="5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3</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三、国防支出</w:t>
            </w:r>
          </w:p>
        </w:tc>
        <w:tc>
          <w:tcPr>
            <w:tcW w:w="4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35</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8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6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28" w:type="dxa"/>
            <w:right w:w="106" w:type="dxa"/>
          </w:tblCellMar>
        </w:tblPrEx>
        <w:trPr>
          <w:trHeight w:val="310" w:hRule="atLeast"/>
        </w:trPr>
        <w:tc>
          <w:tcPr>
            <w:tcW w:w="24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4</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四、公共安全支出</w:t>
            </w:r>
          </w:p>
        </w:tc>
        <w:tc>
          <w:tcPr>
            <w:tcW w:w="4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36</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8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6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28" w:type="dxa"/>
            <w:right w:w="106" w:type="dxa"/>
          </w:tblCellMar>
        </w:tblPrEx>
        <w:trPr>
          <w:trHeight w:val="310" w:hRule="atLeast"/>
        </w:trPr>
        <w:tc>
          <w:tcPr>
            <w:tcW w:w="24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5</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五、教育支出</w:t>
            </w:r>
          </w:p>
        </w:tc>
        <w:tc>
          <w:tcPr>
            <w:tcW w:w="4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37</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8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6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28" w:type="dxa"/>
            <w:right w:w="106" w:type="dxa"/>
          </w:tblCellMar>
        </w:tblPrEx>
        <w:trPr>
          <w:trHeight w:val="310" w:hRule="atLeast"/>
        </w:trPr>
        <w:tc>
          <w:tcPr>
            <w:tcW w:w="24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6</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六、科学技术支出</w:t>
            </w:r>
          </w:p>
        </w:tc>
        <w:tc>
          <w:tcPr>
            <w:tcW w:w="4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38</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8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6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28" w:type="dxa"/>
            <w:right w:w="106" w:type="dxa"/>
          </w:tblCellMar>
        </w:tblPrEx>
        <w:trPr>
          <w:trHeight w:val="310" w:hRule="atLeast"/>
        </w:trPr>
        <w:tc>
          <w:tcPr>
            <w:tcW w:w="24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7</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七、文化旅游体育与传媒支出</w:t>
            </w:r>
          </w:p>
        </w:tc>
        <w:tc>
          <w:tcPr>
            <w:tcW w:w="4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39</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8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6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28" w:type="dxa"/>
            <w:right w:w="106" w:type="dxa"/>
          </w:tblCellMar>
        </w:tblPrEx>
        <w:trPr>
          <w:trHeight w:val="310" w:hRule="atLeast"/>
        </w:trPr>
        <w:tc>
          <w:tcPr>
            <w:tcW w:w="24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8</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八、社会保障和就业支出</w:t>
            </w:r>
          </w:p>
        </w:tc>
        <w:tc>
          <w:tcPr>
            <w:tcW w:w="4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40</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8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6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28" w:type="dxa"/>
            <w:right w:w="106" w:type="dxa"/>
          </w:tblCellMar>
        </w:tblPrEx>
        <w:trPr>
          <w:trHeight w:val="310" w:hRule="atLeast"/>
        </w:trPr>
        <w:tc>
          <w:tcPr>
            <w:tcW w:w="24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9</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九、卫生健康支出</w:t>
            </w:r>
          </w:p>
        </w:tc>
        <w:tc>
          <w:tcPr>
            <w:tcW w:w="4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41</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8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6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28" w:type="dxa"/>
            <w:right w:w="106" w:type="dxa"/>
          </w:tblCellMar>
        </w:tblPrEx>
        <w:trPr>
          <w:trHeight w:val="310" w:hRule="atLeast"/>
        </w:trPr>
        <w:tc>
          <w:tcPr>
            <w:tcW w:w="24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10</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十、节能环保支出</w:t>
            </w:r>
          </w:p>
        </w:tc>
        <w:tc>
          <w:tcPr>
            <w:tcW w:w="4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42</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8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6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28" w:type="dxa"/>
            <w:right w:w="106" w:type="dxa"/>
          </w:tblCellMar>
        </w:tblPrEx>
        <w:trPr>
          <w:trHeight w:val="310" w:hRule="atLeast"/>
        </w:trPr>
        <w:tc>
          <w:tcPr>
            <w:tcW w:w="24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11</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十一、城乡社区支出</w:t>
            </w:r>
          </w:p>
        </w:tc>
        <w:tc>
          <w:tcPr>
            <w:tcW w:w="4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43</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8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6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28" w:type="dxa"/>
            <w:right w:w="106" w:type="dxa"/>
          </w:tblCellMar>
        </w:tblPrEx>
        <w:trPr>
          <w:trHeight w:val="310" w:hRule="atLeast"/>
        </w:trPr>
        <w:tc>
          <w:tcPr>
            <w:tcW w:w="24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12</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十二、农林水支出</w:t>
            </w:r>
          </w:p>
        </w:tc>
        <w:tc>
          <w:tcPr>
            <w:tcW w:w="4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44</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8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6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28" w:type="dxa"/>
            <w:right w:w="106" w:type="dxa"/>
          </w:tblCellMar>
        </w:tblPrEx>
        <w:trPr>
          <w:trHeight w:val="310" w:hRule="atLeast"/>
        </w:trPr>
        <w:tc>
          <w:tcPr>
            <w:tcW w:w="24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13</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十三、交通运输支出</w:t>
            </w:r>
          </w:p>
        </w:tc>
        <w:tc>
          <w:tcPr>
            <w:tcW w:w="4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45</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8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6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28" w:type="dxa"/>
            <w:right w:w="106" w:type="dxa"/>
          </w:tblCellMar>
        </w:tblPrEx>
        <w:trPr>
          <w:trHeight w:val="310" w:hRule="atLeast"/>
        </w:trPr>
        <w:tc>
          <w:tcPr>
            <w:tcW w:w="24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14</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十四、资源勘探工业信息等支出</w:t>
            </w:r>
          </w:p>
        </w:tc>
        <w:tc>
          <w:tcPr>
            <w:tcW w:w="4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46</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8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6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28" w:type="dxa"/>
            <w:right w:w="106" w:type="dxa"/>
          </w:tblCellMar>
        </w:tblPrEx>
        <w:trPr>
          <w:trHeight w:val="310" w:hRule="atLeast"/>
        </w:trPr>
        <w:tc>
          <w:tcPr>
            <w:tcW w:w="24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15</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十五、商业服务业等支出</w:t>
            </w:r>
          </w:p>
        </w:tc>
        <w:tc>
          <w:tcPr>
            <w:tcW w:w="4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47</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8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6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28" w:type="dxa"/>
            <w:right w:w="106" w:type="dxa"/>
          </w:tblCellMar>
        </w:tblPrEx>
        <w:trPr>
          <w:trHeight w:val="310" w:hRule="atLeast"/>
        </w:trPr>
        <w:tc>
          <w:tcPr>
            <w:tcW w:w="24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16</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十六、金融支出</w:t>
            </w:r>
          </w:p>
        </w:tc>
        <w:tc>
          <w:tcPr>
            <w:tcW w:w="4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48</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8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6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28" w:type="dxa"/>
            <w:right w:w="106" w:type="dxa"/>
          </w:tblCellMar>
        </w:tblPrEx>
        <w:trPr>
          <w:trHeight w:val="310" w:hRule="atLeast"/>
        </w:trPr>
        <w:tc>
          <w:tcPr>
            <w:tcW w:w="24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17</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十七、援助其他地区支出</w:t>
            </w:r>
          </w:p>
        </w:tc>
        <w:tc>
          <w:tcPr>
            <w:tcW w:w="4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49</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8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6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28" w:type="dxa"/>
            <w:right w:w="106" w:type="dxa"/>
          </w:tblCellMar>
        </w:tblPrEx>
        <w:trPr>
          <w:trHeight w:val="310" w:hRule="atLeast"/>
        </w:trPr>
        <w:tc>
          <w:tcPr>
            <w:tcW w:w="24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18</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十八、自然资源海洋气象等支出</w:t>
            </w:r>
          </w:p>
        </w:tc>
        <w:tc>
          <w:tcPr>
            <w:tcW w:w="4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50</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8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6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28" w:type="dxa"/>
            <w:right w:w="106" w:type="dxa"/>
          </w:tblCellMar>
        </w:tblPrEx>
        <w:trPr>
          <w:trHeight w:val="310" w:hRule="atLeast"/>
        </w:trPr>
        <w:tc>
          <w:tcPr>
            <w:tcW w:w="24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19</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十九、住房保障支出</w:t>
            </w:r>
          </w:p>
        </w:tc>
        <w:tc>
          <w:tcPr>
            <w:tcW w:w="4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51</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8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6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28" w:type="dxa"/>
            <w:right w:w="106" w:type="dxa"/>
          </w:tblCellMar>
        </w:tblPrEx>
        <w:trPr>
          <w:trHeight w:val="310" w:hRule="atLeast"/>
        </w:trPr>
        <w:tc>
          <w:tcPr>
            <w:tcW w:w="24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20</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二十、粮油物资储备支出</w:t>
            </w:r>
          </w:p>
        </w:tc>
        <w:tc>
          <w:tcPr>
            <w:tcW w:w="4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52</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8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6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28" w:type="dxa"/>
            <w:right w:w="106" w:type="dxa"/>
          </w:tblCellMar>
        </w:tblPrEx>
        <w:trPr>
          <w:trHeight w:val="310" w:hRule="atLeast"/>
        </w:trPr>
        <w:tc>
          <w:tcPr>
            <w:tcW w:w="24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21</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二十一、国有资本经营预算支出</w:t>
            </w:r>
          </w:p>
        </w:tc>
        <w:tc>
          <w:tcPr>
            <w:tcW w:w="4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53</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8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6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28" w:type="dxa"/>
            <w:right w:w="106" w:type="dxa"/>
          </w:tblCellMar>
        </w:tblPrEx>
        <w:trPr>
          <w:trHeight w:val="425" w:hRule="atLeast"/>
        </w:trPr>
        <w:tc>
          <w:tcPr>
            <w:tcW w:w="24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6"/>
              </w:rPr>
              <w:t>22</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二十二、灾害防治及应急管理支出</w:t>
            </w:r>
          </w:p>
        </w:tc>
        <w:tc>
          <w:tcPr>
            <w:tcW w:w="45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6"/>
              </w:rPr>
              <w:t>54</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8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6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28" w:type="dxa"/>
            <w:right w:w="106" w:type="dxa"/>
          </w:tblCellMar>
        </w:tblPrEx>
        <w:trPr>
          <w:trHeight w:val="310" w:hRule="atLeast"/>
        </w:trPr>
        <w:tc>
          <w:tcPr>
            <w:tcW w:w="24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23</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二十三、其他支出</w:t>
            </w:r>
          </w:p>
        </w:tc>
        <w:tc>
          <w:tcPr>
            <w:tcW w:w="4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55</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8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6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28" w:type="dxa"/>
            <w:right w:w="106" w:type="dxa"/>
          </w:tblCellMar>
        </w:tblPrEx>
        <w:trPr>
          <w:trHeight w:val="310" w:hRule="atLeast"/>
        </w:trPr>
        <w:tc>
          <w:tcPr>
            <w:tcW w:w="24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24</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二十四、债务还本支出</w:t>
            </w:r>
          </w:p>
        </w:tc>
        <w:tc>
          <w:tcPr>
            <w:tcW w:w="4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56</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8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6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28" w:type="dxa"/>
            <w:right w:w="106" w:type="dxa"/>
          </w:tblCellMar>
        </w:tblPrEx>
        <w:trPr>
          <w:trHeight w:val="310" w:hRule="atLeast"/>
        </w:trPr>
        <w:tc>
          <w:tcPr>
            <w:tcW w:w="24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25</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二十五、债务付息支出</w:t>
            </w:r>
          </w:p>
        </w:tc>
        <w:tc>
          <w:tcPr>
            <w:tcW w:w="4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57</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8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6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28" w:type="dxa"/>
            <w:right w:w="106" w:type="dxa"/>
          </w:tblCellMar>
        </w:tblPrEx>
        <w:trPr>
          <w:trHeight w:val="425" w:hRule="atLeast"/>
        </w:trPr>
        <w:tc>
          <w:tcPr>
            <w:tcW w:w="24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55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6"/>
              </w:rPr>
              <w:t>26</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二十六、抗疫特别国债安排的支出</w:t>
            </w:r>
          </w:p>
        </w:tc>
        <w:tc>
          <w:tcPr>
            <w:tcW w:w="45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6"/>
              </w:rPr>
              <w:t>58</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8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6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28" w:type="dxa"/>
            <w:right w:w="106" w:type="dxa"/>
          </w:tblCellMar>
        </w:tblPrEx>
        <w:trPr>
          <w:trHeight w:val="310" w:hRule="atLeast"/>
        </w:trPr>
        <w:tc>
          <w:tcPr>
            <w:tcW w:w="241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本年收入合计</w:t>
            </w:r>
          </w:p>
        </w:tc>
        <w:tc>
          <w:tcPr>
            <w:tcW w:w="5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27</w:t>
            </w:r>
          </w:p>
        </w:tc>
        <w:tc>
          <w:tcPr>
            <w:tcW w:w="90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2,964.40</w:t>
            </w:r>
          </w:p>
        </w:tc>
        <w:tc>
          <w:tcPr>
            <w:tcW w:w="25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本年支出合计</w:t>
            </w:r>
          </w:p>
        </w:tc>
        <w:tc>
          <w:tcPr>
            <w:tcW w:w="4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59</w:t>
            </w:r>
          </w:p>
        </w:tc>
        <w:tc>
          <w:tcPr>
            <w:tcW w:w="90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2,964.40</w:t>
            </w:r>
          </w:p>
        </w:tc>
        <w:tc>
          <w:tcPr>
            <w:tcW w:w="88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2,964.40</w:t>
            </w: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6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28" w:type="dxa"/>
            <w:right w:w="106" w:type="dxa"/>
          </w:tblCellMar>
        </w:tblPrEx>
        <w:trPr>
          <w:trHeight w:val="310" w:hRule="atLeast"/>
        </w:trPr>
        <w:tc>
          <w:tcPr>
            <w:tcW w:w="241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年初财政拨款结转和结余</w:t>
            </w:r>
          </w:p>
        </w:tc>
        <w:tc>
          <w:tcPr>
            <w:tcW w:w="5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28</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年末财政拨款结转和结余</w:t>
            </w:r>
          </w:p>
        </w:tc>
        <w:tc>
          <w:tcPr>
            <w:tcW w:w="4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60</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8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6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28" w:type="dxa"/>
            <w:right w:w="106" w:type="dxa"/>
          </w:tblCellMar>
        </w:tblPrEx>
        <w:trPr>
          <w:trHeight w:val="310" w:hRule="atLeast"/>
        </w:trPr>
        <w:tc>
          <w:tcPr>
            <w:tcW w:w="2415" w:type="dxa"/>
            <w:tcBorders>
              <w:top w:val="single" w:color="000000" w:sz="4" w:space="0"/>
              <w:left w:val="single" w:color="000000" w:sz="4" w:space="0"/>
              <w:bottom w:val="single" w:color="000000" w:sz="4" w:space="0"/>
              <w:right w:val="single" w:color="000000" w:sz="4" w:space="0"/>
            </w:tcBorders>
          </w:tcPr>
          <w:p>
            <w:pPr>
              <w:spacing w:after="0" w:line="259" w:lineRule="auto"/>
              <w:ind w:left="160" w:firstLine="0"/>
            </w:pPr>
            <w:r>
              <w:rPr>
                <w:sz w:val="16"/>
              </w:rPr>
              <w:t>一般公共预算财政拨款</w:t>
            </w:r>
          </w:p>
        </w:tc>
        <w:tc>
          <w:tcPr>
            <w:tcW w:w="5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29</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2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61</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8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6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28" w:type="dxa"/>
            <w:right w:w="106" w:type="dxa"/>
          </w:tblCellMar>
        </w:tblPrEx>
        <w:trPr>
          <w:trHeight w:val="310" w:hRule="atLeast"/>
        </w:trPr>
        <w:tc>
          <w:tcPr>
            <w:tcW w:w="2415" w:type="dxa"/>
            <w:tcBorders>
              <w:top w:val="single" w:color="000000" w:sz="4" w:space="0"/>
              <w:left w:val="single" w:color="000000" w:sz="4" w:space="0"/>
              <w:bottom w:val="single" w:color="000000" w:sz="4" w:space="0"/>
              <w:right w:val="single" w:color="000000" w:sz="4" w:space="0"/>
            </w:tcBorders>
          </w:tcPr>
          <w:p>
            <w:pPr>
              <w:spacing w:after="0" w:line="259" w:lineRule="auto"/>
              <w:ind w:left="160" w:firstLine="0"/>
            </w:pPr>
            <w:r>
              <w:rPr>
                <w:sz w:val="16"/>
              </w:rPr>
              <w:t>政府性基金预算财政拨款</w:t>
            </w:r>
          </w:p>
        </w:tc>
        <w:tc>
          <w:tcPr>
            <w:tcW w:w="5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30</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2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62</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8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6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28" w:type="dxa"/>
            <w:right w:w="106" w:type="dxa"/>
          </w:tblCellMar>
        </w:tblPrEx>
        <w:trPr>
          <w:trHeight w:val="310" w:hRule="atLeast"/>
        </w:trPr>
        <w:tc>
          <w:tcPr>
            <w:tcW w:w="2415" w:type="dxa"/>
            <w:tcBorders>
              <w:top w:val="single" w:color="000000" w:sz="4" w:space="0"/>
              <w:left w:val="single" w:color="000000" w:sz="4" w:space="0"/>
              <w:bottom w:val="single" w:color="000000" w:sz="4" w:space="0"/>
              <w:right w:val="single" w:color="000000" w:sz="4" w:space="0"/>
            </w:tcBorders>
          </w:tcPr>
          <w:p>
            <w:pPr>
              <w:spacing w:after="0" w:line="259" w:lineRule="auto"/>
              <w:ind w:left="160" w:firstLine="0"/>
            </w:pPr>
            <w:r>
              <w:rPr>
                <w:sz w:val="16"/>
              </w:rPr>
              <w:t>国有资本经营预算财政拨款</w:t>
            </w:r>
          </w:p>
        </w:tc>
        <w:tc>
          <w:tcPr>
            <w:tcW w:w="5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31</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2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4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63</w:t>
            </w:r>
          </w:p>
        </w:tc>
        <w:tc>
          <w:tcPr>
            <w:tcW w:w="9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8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6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7" w:type="dxa"/>
            <w:left w:w="107" w:type="dxa"/>
            <w:bottom w:w="28" w:type="dxa"/>
            <w:right w:w="106" w:type="dxa"/>
          </w:tblCellMar>
        </w:tblPrEx>
        <w:trPr>
          <w:trHeight w:val="310" w:hRule="atLeast"/>
        </w:trPr>
        <w:tc>
          <w:tcPr>
            <w:tcW w:w="241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总计</w:t>
            </w:r>
          </w:p>
        </w:tc>
        <w:tc>
          <w:tcPr>
            <w:tcW w:w="55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32</w:t>
            </w:r>
          </w:p>
        </w:tc>
        <w:tc>
          <w:tcPr>
            <w:tcW w:w="90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2,964.40</w:t>
            </w:r>
          </w:p>
        </w:tc>
        <w:tc>
          <w:tcPr>
            <w:tcW w:w="252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总计</w:t>
            </w:r>
          </w:p>
        </w:tc>
        <w:tc>
          <w:tcPr>
            <w:tcW w:w="45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64</w:t>
            </w:r>
          </w:p>
        </w:tc>
        <w:tc>
          <w:tcPr>
            <w:tcW w:w="90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2,964.40</w:t>
            </w:r>
          </w:p>
        </w:tc>
        <w:tc>
          <w:tcPr>
            <w:tcW w:w="88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2,964.40</w:t>
            </w:r>
          </w:p>
        </w:tc>
        <w:tc>
          <w:tcPr>
            <w:tcW w:w="7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6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bl>
    <w:p>
      <w:pPr>
        <w:spacing w:after="53" w:line="239" w:lineRule="auto"/>
        <w:ind w:left="346" w:right="17" w:firstLine="0"/>
      </w:pPr>
      <w:r>
        <w:rPr>
          <w:sz w:val="16"/>
        </w:rPr>
        <w:t>注：本表反映部门本年度一般公共预算财政拨款、政府性基金预算财政拨款和国有资本经营预算财政拨款的总收支和年末结转结余情况。</w:t>
      </w:r>
    </w:p>
    <w:p>
      <w:pPr>
        <w:spacing w:after="4" w:line="259" w:lineRule="auto"/>
        <w:ind w:left="716" w:hanging="10"/>
      </w:pPr>
      <w:r>
        <w:rPr>
          <w:sz w:val="18"/>
        </w:rPr>
        <w:t xml:space="preserve">27行＝（1＋2+3）行；28行＝（29＋30+31）行；32行＝（27＋28）行； </w:t>
      </w:r>
      <w:r>
        <w:t>2021年度一般公共预算财政拨款支出决算表（表5）</w:t>
      </w:r>
      <w:r>
        <w:rPr>
          <w:sz w:val="18"/>
        </w:rPr>
        <w:t>部门：武汉市黄陂区人民政府大潭办事处（汇总）</w:t>
      </w:r>
      <w:r>
        <w:rPr>
          <w:sz w:val="18"/>
        </w:rPr>
        <w:tab/>
      </w:r>
      <w:r>
        <w:rPr>
          <w:sz w:val="18"/>
        </w:rPr>
        <w:t>金额单位：万元</w:t>
      </w:r>
    </w:p>
    <w:tbl>
      <w:tblPr>
        <w:tblStyle w:val="8"/>
        <w:tblW w:w="8698" w:type="dxa"/>
        <w:tblInd w:w="722" w:type="dxa"/>
        <w:tblLayout w:type="autofit"/>
        <w:tblCellMar>
          <w:top w:w="36" w:type="dxa"/>
          <w:left w:w="108" w:type="dxa"/>
          <w:bottom w:w="0" w:type="dxa"/>
          <w:right w:w="108" w:type="dxa"/>
        </w:tblCellMar>
      </w:tblPr>
      <w:tblGrid>
        <w:gridCol w:w="1510"/>
        <w:gridCol w:w="3470"/>
        <w:gridCol w:w="1273"/>
        <w:gridCol w:w="1305"/>
        <w:gridCol w:w="1140"/>
      </w:tblGrid>
      <w:tr>
        <w:tblPrEx>
          <w:tblCellMar>
            <w:top w:w="36" w:type="dxa"/>
            <w:left w:w="108" w:type="dxa"/>
            <w:bottom w:w="0" w:type="dxa"/>
            <w:right w:w="108" w:type="dxa"/>
          </w:tblCellMar>
        </w:tblPrEx>
        <w:trPr>
          <w:trHeight w:val="310" w:hRule="atLeast"/>
        </w:trPr>
        <w:tc>
          <w:tcPr>
            <w:tcW w:w="4980" w:type="dxa"/>
            <w:gridSpan w:val="2"/>
            <w:tcBorders>
              <w:top w:val="single" w:color="808080" w:sz="4" w:space="0"/>
              <w:left w:val="single" w:color="000000" w:sz="4" w:space="0"/>
              <w:bottom w:val="single" w:color="000000" w:sz="4" w:space="0"/>
              <w:right w:val="single" w:color="000000" w:sz="4" w:space="0"/>
            </w:tcBorders>
          </w:tcPr>
          <w:p>
            <w:pPr>
              <w:spacing w:after="0" w:line="259" w:lineRule="auto"/>
              <w:ind w:left="1" w:firstLine="0"/>
            </w:pPr>
            <w:r>
              <w:rPr>
                <w:sz w:val="20"/>
              </w:rPr>
              <w:t>项目</w:t>
            </w:r>
          </w:p>
        </w:tc>
        <w:tc>
          <w:tcPr>
            <w:tcW w:w="3718" w:type="dxa"/>
            <w:gridSpan w:val="3"/>
            <w:tcBorders>
              <w:top w:val="single" w:color="808080" w:sz="4" w:space="0"/>
              <w:left w:val="single" w:color="000000" w:sz="4" w:space="0"/>
              <w:bottom w:val="single" w:color="000000" w:sz="4" w:space="0"/>
              <w:right w:val="single" w:color="000000" w:sz="4" w:space="0"/>
            </w:tcBorders>
          </w:tcPr>
          <w:p>
            <w:pPr>
              <w:spacing w:after="0" w:line="259" w:lineRule="auto"/>
              <w:ind w:left="1" w:firstLine="0"/>
            </w:pPr>
            <w:r>
              <w:rPr>
                <w:sz w:val="20"/>
              </w:rPr>
              <w:t>本年支出</w:t>
            </w:r>
          </w:p>
        </w:tc>
      </w:tr>
      <w:tr>
        <w:tblPrEx>
          <w:tblCellMar>
            <w:top w:w="36" w:type="dxa"/>
            <w:left w:w="108" w:type="dxa"/>
            <w:bottom w:w="0" w:type="dxa"/>
            <w:right w:w="108" w:type="dxa"/>
          </w:tblCellMar>
        </w:tblPrEx>
        <w:trPr>
          <w:trHeight w:val="900" w:hRule="atLeast"/>
        </w:trPr>
        <w:tc>
          <w:tcPr>
            <w:tcW w:w="151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功能分类科目编码</w:t>
            </w:r>
          </w:p>
        </w:tc>
        <w:tc>
          <w:tcPr>
            <w:tcW w:w="347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科目名称</w:t>
            </w:r>
          </w:p>
        </w:tc>
        <w:tc>
          <w:tcPr>
            <w:tcW w:w="127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小计</w:t>
            </w:r>
          </w:p>
        </w:tc>
        <w:tc>
          <w:tcPr>
            <w:tcW w:w="130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基本支出</w:t>
            </w:r>
          </w:p>
        </w:tc>
        <w:tc>
          <w:tcPr>
            <w:tcW w:w="11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项目支出</w:t>
            </w:r>
          </w:p>
        </w:tc>
      </w:tr>
      <w:tr>
        <w:tblPrEx>
          <w:tblCellMar>
            <w:top w:w="36" w:type="dxa"/>
            <w:left w:w="108" w:type="dxa"/>
            <w:bottom w:w="0" w:type="dxa"/>
            <w:right w:w="108" w:type="dxa"/>
          </w:tblCellMar>
        </w:tblPrEx>
        <w:trPr>
          <w:trHeight w:val="310" w:hRule="atLeast"/>
        </w:trPr>
        <w:tc>
          <w:tcPr>
            <w:tcW w:w="498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栏次</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1</w:t>
            </w:r>
          </w:p>
        </w:tc>
        <w:tc>
          <w:tcPr>
            <w:tcW w:w="130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2</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3</w:t>
            </w:r>
          </w:p>
        </w:tc>
      </w:tr>
      <w:tr>
        <w:tblPrEx>
          <w:tblCellMar>
            <w:top w:w="36" w:type="dxa"/>
            <w:left w:w="108" w:type="dxa"/>
            <w:bottom w:w="0" w:type="dxa"/>
            <w:right w:w="108" w:type="dxa"/>
          </w:tblCellMar>
        </w:tblPrEx>
        <w:trPr>
          <w:trHeight w:val="310" w:hRule="atLeast"/>
        </w:trPr>
        <w:tc>
          <w:tcPr>
            <w:tcW w:w="498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合计</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2,964.40</w:t>
            </w:r>
          </w:p>
        </w:tc>
        <w:tc>
          <w:tcPr>
            <w:tcW w:w="130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2"/>
              </w:rPr>
              <w:t>1,224.79</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1,739.61</w:t>
            </w: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201</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一般公共服务支出</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1,146.72</w:t>
            </w:r>
          </w:p>
        </w:tc>
        <w:tc>
          <w:tcPr>
            <w:tcW w:w="130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2"/>
              </w:rPr>
              <w:t>888.14</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258.58</w:t>
            </w: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20103</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政府办公厅（室）及相关机构事务</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995.48</w:t>
            </w:r>
          </w:p>
        </w:tc>
        <w:tc>
          <w:tcPr>
            <w:tcW w:w="130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2"/>
              </w:rPr>
              <w:t>759.30</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236.18</w:t>
            </w: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2010301</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行政运行</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759.30</w:t>
            </w:r>
          </w:p>
        </w:tc>
        <w:tc>
          <w:tcPr>
            <w:tcW w:w="130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2"/>
              </w:rPr>
              <w:t>759.30</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2010302</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一般行政管理事务</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71.18</w:t>
            </w:r>
          </w:p>
        </w:tc>
        <w:tc>
          <w:tcPr>
            <w:tcW w:w="13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71.18</w:t>
            </w:r>
          </w:p>
        </w:tc>
      </w:tr>
      <w:tr>
        <w:tblPrEx>
          <w:tblCellMar>
            <w:top w:w="36" w:type="dxa"/>
            <w:left w:w="108" w:type="dxa"/>
            <w:bottom w:w="0" w:type="dxa"/>
            <w:right w:w="108" w:type="dxa"/>
          </w:tblCellMar>
        </w:tblPrEx>
        <w:trPr>
          <w:trHeight w:val="529" w:hRule="atLeast"/>
        </w:trPr>
        <w:tc>
          <w:tcPr>
            <w:tcW w:w="151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2010399</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199"/>
              <w:jc w:val="both"/>
            </w:pPr>
            <w:r>
              <w:rPr>
                <w:sz w:val="20"/>
              </w:rPr>
              <w:t>其他政府办公厅（室）及相关机构事务支出</w:t>
            </w:r>
          </w:p>
        </w:tc>
        <w:tc>
          <w:tcPr>
            <w:tcW w:w="127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2"/>
              </w:rPr>
              <w:t>165.00</w:t>
            </w:r>
          </w:p>
        </w:tc>
        <w:tc>
          <w:tcPr>
            <w:tcW w:w="13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2"/>
              </w:rPr>
              <w:t>165.00</w:t>
            </w: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20106</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财政事务</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130.84</w:t>
            </w:r>
          </w:p>
        </w:tc>
        <w:tc>
          <w:tcPr>
            <w:tcW w:w="130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2"/>
              </w:rPr>
              <w:t>128.84</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2.00</w:t>
            </w: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2010605</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财政国库业务</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2.00</w:t>
            </w:r>
          </w:p>
        </w:tc>
        <w:tc>
          <w:tcPr>
            <w:tcW w:w="13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2.00</w:t>
            </w: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2010650</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事业运行</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128.84</w:t>
            </w:r>
          </w:p>
        </w:tc>
        <w:tc>
          <w:tcPr>
            <w:tcW w:w="130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2"/>
              </w:rPr>
              <w:t>128.84</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20132</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组织事务</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15.00</w:t>
            </w:r>
          </w:p>
        </w:tc>
        <w:tc>
          <w:tcPr>
            <w:tcW w:w="13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15.00</w:t>
            </w: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2013299</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其他组织事务支出</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15.00</w:t>
            </w:r>
          </w:p>
        </w:tc>
        <w:tc>
          <w:tcPr>
            <w:tcW w:w="13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15.00</w:t>
            </w: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20199</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其他一般公共服务支出</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5.40</w:t>
            </w:r>
          </w:p>
        </w:tc>
        <w:tc>
          <w:tcPr>
            <w:tcW w:w="13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5.40</w:t>
            </w: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2019999</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其他一般公共服务支出</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5.40</w:t>
            </w:r>
          </w:p>
        </w:tc>
        <w:tc>
          <w:tcPr>
            <w:tcW w:w="13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5.40</w:t>
            </w: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205</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教育支出</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3.00</w:t>
            </w:r>
          </w:p>
        </w:tc>
        <w:tc>
          <w:tcPr>
            <w:tcW w:w="13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3.00</w:t>
            </w: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20509</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教育费附加安排的支出</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3.00</w:t>
            </w:r>
          </w:p>
        </w:tc>
        <w:tc>
          <w:tcPr>
            <w:tcW w:w="13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3.00</w:t>
            </w: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2050999</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其他教育费附加安排的支出</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3.00</w:t>
            </w:r>
          </w:p>
        </w:tc>
        <w:tc>
          <w:tcPr>
            <w:tcW w:w="13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3.00</w:t>
            </w: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207</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文化旅游体育与传媒支出</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10.77</w:t>
            </w:r>
          </w:p>
        </w:tc>
        <w:tc>
          <w:tcPr>
            <w:tcW w:w="13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10.77</w:t>
            </w: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20701</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文化和旅游</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10.77</w:t>
            </w:r>
          </w:p>
        </w:tc>
        <w:tc>
          <w:tcPr>
            <w:tcW w:w="13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10.77</w:t>
            </w: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2070109</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群众文化</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3.00</w:t>
            </w:r>
          </w:p>
        </w:tc>
        <w:tc>
          <w:tcPr>
            <w:tcW w:w="13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3.00</w:t>
            </w: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2070199</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其他文化和旅游支出</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7.77</w:t>
            </w:r>
          </w:p>
        </w:tc>
        <w:tc>
          <w:tcPr>
            <w:tcW w:w="13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7.77</w:t>
            </w: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208</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社会保障和就业支出</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89.85</w:t>
            </w:r>
          </w:p>
        </w:tc>
        <w:tc>
          <w:tcPr>
            <w:tcW w:w="130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2"/>
              </w:rPr>
              <w:t>85.52</w:t>
            </w: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4.33</w:t>
            </w: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20805</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行政事业单位养老支出</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23.90</w:t>
            </w:r>
          </w:p>
        </w:tc>
        <w:tc>
          <w:tcPr>
            <w:tcW w:w="130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2"/>
              </w:rPr>
              <w:t>23.90</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2080501</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行政单位离退休</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13.70</w:t>
            </w:r>
          </w:p>
        </w:tc>
        <w:tc>
          <w:tcPr>
            <w:tcW w:w="130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2"/>
              </w:rPr>
              <w:t>13.70</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2080502</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事业单位离退休</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10.20</w:t>
            </w:r>
          </w:p>
        </w:tc>
        <w:tc>
          <w:tcPr>
            <w:tcW w:w="130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2"/>
              </w:rPr>
              <w:t>10.20</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20807</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就业补助</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3.65</w:t>
            </w:r>
          </w:p>
        </w:tc>
        <w:tc>
          <w:tcPr>
            <w:tcW w:w="13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3.65</w:t>
            </w: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2080704</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社会保险补贴</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1.11</w:t>
            </w:r>
          </w:p>
        </w:tc>
        <w:tc>
          <w:tcPr>
            <w:tcW w:w="13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1.11</w:t>
            </w: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2080705</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公益性岗位补贴</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1.92</w:t>
            </w:r>
          </w:p>
        </w:tc>
        <w:tc>
          <w:tcPr>
            <w:tcW w:w="13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1.92</w:t>
            </w: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2080799</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其他就业补助支出</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0.62</w:t>
            </w:r>
          </w:p>
        </w:tc>
        <w:tc>
          <w:tcPr>
            <w:tcW w:w="13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0.62</w:t>
            </w: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20808</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抚恤</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61.62</w:t>
            </w:r>
          </w:p>
        </w:tc>
        <w:tc>
          <w:tcPr>
            <w:tcW w:w="130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2"/>
              </w:rPr>
              <w:t>61.62</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2080801</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死亡抚恤</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13.55</w:t>
            </w:r>
          </w:p>
        </w:tc>
        <w:tc>
          <w:tcPr>
            <w:tcW w:w="130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2"/>
              </w:rPr>
              <w:t>13.55</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2080802</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伤残抚恤</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0.38</w:t>
            </w:r>
          </w:p>
        </w:tc>
        <w:tc>
          <w:tcPr>
            <w:tcW w:w="130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2"/>
              </w:rPr>
              <w:t>0.38</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2080804</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优抚事业单位支出</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42.11</w:t>
            </w:r>
          </w:p>
        </w:tc>
        <w:tc>
          <w:tcPr>
            <w:tcW w:w="130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2"/>
              </w:rPr>
              <w:t>42.11</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2080899</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其他优抚支出</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5.58</w:t>
            </w:r>
          </w:p>
        </w:tc>
        <w:tc>
          <w:tcPr>
            <w:tcW w:w="130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2"/>
              </w:rPr>
              <w:t>5.58</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20899</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其他社会保障和就业支出</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0.68</w:t>
            </w:r>
          </w:p>
        </w:tc>
        <w:tc>
          <w:tcPr>
            <w:tcW w:w="13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0.68</w:t>
            </w: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2089999</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其他社会保障和就业支出</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0.68</w:t>
            </w:r>
          </w:p>
        </w:tc>
        <w:tc>
          <w:tcPr>
            <w:tcW w:w="13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0.68</w:t>
            </w:r>
          </w:p>
        </w:tc>
      </w:tr>
      <w:tr>
        <w:tblPrEx>
          <w:tblCellMar>
            <w:top w:w="36" w:type="dxa"/>
            <w:left w:w="108" w:type="dxa"/>
            <w:bottom w:w="0" w:type="dxa"/>
            <w:right w:w="108" w:type="dxa"/>
          </w:tblCellMar>
        </w:tblPrEx>
        <w:trPr>
          <w:trHeight w:val="308"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210</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卫生健康支出</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117.96</w:t>
            </w:r>
          </w:p>
        </w:tc>
        <w:tc>
          <w:tcPr>
            <w:tcW w:w="130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2"/>
              </w:rPr>
              <w:t>117.96</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21011</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行政事业单位医疗</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117.96</w:t>
            </w:r>
          </w:p>
        </w:tc>
        <w:tc>
          <w:tcPr>
            <w:tcW w:w="130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2"/>
              </w:rPr>
              <w:t>117.96</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2101101</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行政单位医疗</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94.03</w:t>
            </w:r>
          </w:p>
        </w:tc>
        <w:tc>
          <w:tcPr>
            <w:tcW w:w="130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2"/>
              </w:rPr>
              <w:t>94.03</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2101102</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事业单位医疗</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23.93</w:t>
            </w:r>
          </w:p>
        </w:tc>
        <w:tc>
          <w:tcPr>
            <w:tcW w:w="130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2"/>
              </w:rPr>
              <w:t>23.93</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212</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城乡社区支出</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526.22</w:t>
            </w:r>
          </w:p>
        </w:tc>
        <w:tc>
          <w:tcPr>
            <w:tcW w:w="13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526.22</w:t>
            </w: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21203</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城乡社区公共设施</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441.70</w:t>
            </w:r>
          </w:p>
        </w:tc>
        <w:tc>
          <w:tcPr>
            <w:tcW w:w="13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441.70</w:t>
            </w: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2120303</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小城镇基础设施建设</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441.70</w:t>
            </w:r>
          </w:p>
        </w:tc>
        <w:tc>
          <w:tcPr>
            <w:tcW w:w="13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441.70</w:t>
            </w: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21205</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城乡社区环境卫生</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84.52</w:t>
            </w:r>
          </w:p>
        </w:tc>
        <w:tc>
          <w:tcPr>
            <w:tcW w:w="13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84.52</w:t>
            </w: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2120501</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城乡社区环境卫生</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84.52</w:t>
            </w:r>
          </w:p>
        </w:tc>
        <w:tc>
          <w:tcPr>
            <w:tcW w:w="13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84.52</w:t>
            </w: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213</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农林水支出</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909.71</w:t>
            </w:r>
          </w:p>
        </w:tc>
        <w:tc>
          <w:tcPr>
            <w:tcW w:w="13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909.71</w:t>
            </w: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21301</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农业农村</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448.21</w:t>
            </w:r>
          </w:p>
        </w:tc>
        <w:tc>
          <w:tcPr>
            <w:tcW w:w="13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448.21</w:t>
            </w: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2130104</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事业运行</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40.96</w:t>
            </w:r>
          </w:p>
        </w:tc>
        <w:tc>
          <w:tcPr>
            <w:tcW w:w="13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40.96</w:t>
            </w: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2130119</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防灾救灾</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40.00</w:t>
            </w:r>
          </w:p>
        </w:tc>
        <w:tc>
          <w:tcPr>
            <w:tcW w:w="13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40.00</w:t>
            </w: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2130122</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农业生产发展</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74.25</w:t>
            </w:r>
          </w:p>
        </w:tc>
        <w:tc>
          <w:tcPr>
            <w:tcW w:w="13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74.25</w:t>
            </w: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2130126</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农村社会事业</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4.00</w:t>
            </w:r>
          </w:p>
        </w:tc>
        <w:tc>
          <w:tcPr>
            <w:tcW w:w="13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4.00</w:t>
            </w: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2130199</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其他农业农村支出</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289.00</w:t>
            </w:r>
          </w:p>
        </w:tc>
        <w:tc>
          <w:tcPr>
            <w:tcW w:w="13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289.00</w:t>
            </w: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21305</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扶贫</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25.00</w:t>
            </w:r>
          </w:p>
        </w:tc>
        <w:tc>
          <w:tcPr>
            <w:tcW w:w="13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25.00</w:t>
            </w: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2130504</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农村基础设施建设</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25.00</w:t>
            </w:r>
          </w:p>
        </w:tc>
        <w:tc>
          <w:tcPr>
            <w:tcW w:w="13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25.00</w:t>
            </w: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21307</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农村综合改革</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412.50</w:t>
            </w:r>
          </w:p>
        </w:tc>
        <w:tc>
          <w:tcPr>
            <w:tcW w:w="13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412.50</w:t>
            </w: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2130705</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对村民委员会和村党支部的补助</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368.48</w:t>
            </w:r>
          </w:p>
        </w:tc>
        <w:tc>
          <w:tcPr>
            <w:tcW w:w="13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368.48</w:t>
            </w: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2130799</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其他农村综合改革支出</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44.02</w:t>
            </w:r>
          </w:p>
        </w:tc>
        <w:tc>
          <w:tcPr>
            <w:tcW w:w="13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44.02</w:t>
            </w: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21399</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其他农林水支出</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24.00</w:t>
            </w:r>
          </w:p>
        </w:tc>
        <w:tc>
          <w:tcPr>
            <w:tcW w:w="13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24.00</w:t>
            </w: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2139999</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其他农林水支出</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24.00</w:t>
            </w:r>
          </w:p>
        </w:tc>
        <w:tc>
          <w:tcPr>
            <w:tcW w:w="13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24.00</w:t>
            </w: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221</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住房保障支出</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133.17</w:t>
            </w:r>
          </w:p>
        </w:tc>
        <w:tc>
          <w:tcPr>
            <w:tcW w:w="130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2"/>
              </w:rPr>
              <w:t>133.17</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22102</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住房改革支出</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133.17</w:t>
            </w:r>
          </w:p>
        </w:tc>
        <w:tc>
          <w:tcPr>
            <w:tcW w:w="130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2"/>
              </w:rPr>
              <w:t>133.17</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2210201</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住房公积金</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110.02</w:t>
            </w:r>
          </w:p>
        </w:tc>
        <w:tc>
          <w:tcPr>
            <w:tcW w:w="130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2"/>
              </w:rPr>
              <w:t>110.02</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2210202</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提租补贴</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23.15</w:t>
            </w:r>
          </w:p>
        </w:tc>
        <w:tc>
          <w:tcPr>
            <w:tcW w:w="130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2"/>
              </w:rPr>
              <w:t>23.15</w:t>
            </w:r>
          </w:p>
        </w:tc>
        <w:tc>
          <w:tcPr>
            <w:tcW w:w="11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224</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灾害防治及应急管理支出</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27.00</w:t>
            </w:r>
          </w:p>
        </w:tc>
        <w:tc>
          <w:tcPr>
            <w:tcW w:w="13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27.00</w:t>
            </w: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22402</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消防事务</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20.00</w:t>
            </w:r>
          </w:p>
        </w:tc>
        <w:tc>
          <w:tcPr>
            <w:tcW w:w="13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20.00</w:t>
            </w: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2240299</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其他消防事务支出</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20.00</w:t>
            </w:r>
          </w:p>
        </w:tc>
        <w:tc>
          <w:tcPr>
            <w:tcW w:w="13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20.00</w:t>
            </w: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22407</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自然灾害救灾及恢复重建支出</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7.00</w:t>
            </w:r>
          </w:p>
        </w:tc>
        <w:tc>
          <w:tcPr>
            <w:tcW w:w="13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7.00</w:t>
            </w:r>
          </w:p>
        </w:tc>
      </w:tr>
      <w:tr>
        <w:tblPrEx>
          <w:tblCellMar>
            <w:top w:w="36" w:type="dxa"/>
            <w:left w:w="108" w:type="dxa"/>
            <w:bottom w:w="0" w:type="dxa"/>
            <w:right w:w="108" w:type="dxa"/>
          </w:tblCellMar>
        </w:tblPrEx>
        <w:trPr>
          <w:trHeight w:val="310" w:hRule="atLeast"/>
        </w:trPr>
        <w:tc>
          <w:tcPr>
            <w:tcW w:w="151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2240703</w:t>
            </w:r>
          </w:p>
        </w:tc>
        <w:tc>
          <w:tcPr>
            <w:tcW w:w="3470" w:type="dxa"/>
            <w:tcBorders>
              <w:top w:val="single" w:color="000000" w:sz="4" w:space="0"/>
              <w:left w:val="single" w:color="000000" w:sz="4" w:space="0"/>
              <w:bottom w:val="single" w:color="000000" w:sz="4" w:space="0"/>
              <w:right w:val="single" w:color="000000" w:sz="4" w:space="0"/>
            </w:tcBorders>
          </w:tcPr>
          <w:p>
            <w:pPr>
              <w:spacing w:after="0" w:line="259" w:lineRule="auto"/>
              <w:ind w:left="200" w:firstLine="0"/>
            </w:pPr>
            <w:r>
              <w:rPr>
                <w:sz w:val="20"/>
              </w:rPr>
              <w:t>自然灾害救灾补助</w:t>
            </w:r>
          </w:p>
        </w:tc>
        <w:tc>
          <w:tcPr>
            <w:tcW w:w="1273"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7.00</w:t>
            </w:r>
          </w:p>
        </w:tc>
        <w:tc>
          <w:tcPr>
            <w:tcW w:w="130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2"/>
              </w:rPr>
              <w:t>7.00</w:t>
            </w:r>
          </w:p>
        </w:tc>
      </w:tr>
    </w:tbl>
    <w:p>
      <w:pPr>
        <w:spacing w:after="4" w:line="250" w:lineRule="auto"/>
        <w:ind w:left="840" w:hanging="10"/>
      </w:pPr>
      <w:r>
        <w:rPr>
          <w:sz w:val="20"/>
        </w:rPr>
        <w:t>注：本表反映部门本年度一般公共预算财政拨款支出情况。</w:t>
      </w:r>
    </w:p>
    <w:p>
      <w:pPr>
        <w:spacing w:after="4" w:line="259" w:lineRule="auto"/>
        <w:ind w:left="1200" w:hanging="10"/>
      </w:pPr>
      <w:r>
        <w:rPr>
          <w:sz w:val="18"/>
        </w:rPr>
        <w:t xml:space="preserve">1栏各行＝（2＋3）栏各行。 </w:t>
      </w:r>
      <w:r>
        <w:t>2021年度一般公共预算财政拨款基本支出决算明细表（表6）</w:t>
      </w:r>
      <w:r>
        <w:rPr>
          <w:sz w:val="18"/>
        </w:rPr>
        <w:t>部门：武汉市黄陂区人民政府大潭办事处（汇总）</w:t>
      </w:r>
      <w:r>
        <w:rPr>
          <w:sz w:val="18"/>
        </w:rPr>
        <w:tab/>
      </w:r>
      <w:r>
        <w:rPr>
          <w:sz w:val="18"/>
        </w:rPr>
        <w:t>金额单位：万元</w:t>
      </w:r>
    </w:p>
    <w:tbl>
      <w:tblPr>
        <w:tblStyle w:val="8"/>
        <w:tblW w:w="10287" w:type="dxa"/>
        <w:tblInd w:w="-108" w:type="dxa"/>
        <w:tblLayout w:type="autofit"/>
        <w:tblCellMar>
          <w:top w:w="29" w:type="dxa"/>
          <w:left w:w="107" w:type="dxa"/>
          <w:bottom w:w="0" w:type="dxa"/>
          <w:right w:w="106" w:type="dxa"/>
        </w:tblCellMar>
      </w:tblPr>
      <w:tblGrid>
        <w:gridCol w:w="764"/>
        <w:gridCol w:w="2640"/>
        <w:gridCol w:w="944"/>
        <w:gridCol w:w="629"/>
        <w:gridCol w:w="1754"/>
        <w:gridCol w:w="824"/>
        <w:gridCol w:w="644"/>
        <w:gridCol w:w="1319"/>
        <w:gridCol w:w="769"/>
      </w:tblGrid>
      <w:tr>
        <w:tblPrEx>
          <w:tblCellMar>
            <w:top w:w="29" w:type="dxa"/>
            <w:left w:w="107" w:type="dxa"/>
            <w:bottom w:w="0" w:type="dxa"/>
            <w:right w:w="106" w:type="dxa"/>
          </w:tblCellMar>
        </w:tblPrEx>
        <w:trPr>
          <w:trHeight w:val="310" w:hRule="atLeast"/>
        </w:trPr>
        <w:tc>
          <w:tcPr>
            <w:tcW w:w="4348" w:type="dxa"/>
            <w:gridSpan w:val="3"/>
            <w:tcBorders>
              <w:top w:val="single" w:color="808080" w:sz="4" w:space="0"/>
              <w:left w:val="single" w:color="000000" w:sz="4" w:space="0"/>
              <w:bottom w:val="single" w:color="000000" w:sz="4" w:space="0"/>
              <w:right w:val="single" w:color="000000" w:sz="4" w:space="0"/>
            </w:tcBorders>
          </w:tcPr>
          <w:p>
            <w:pPr>
              <w:spacing w:after="0" w:line="259" w:lineRule="auto"/>
              <w:ind w:left="1" w:firstLine="0"/>
            </w:pPr>
            <w:r>
              <w:rPr>
                <w:sz w:val="20"/>
              </w:rPr>
              <w:t>人员经费</w:t>
            </w:r>
          </w:p>
        </w:tc>
        <w:tc>
          <w:tcPr>
            <w:tcW w:w="5939" w:type="dxa"/>
            <w:gridSpan w:val="6"/>
            <w:tcBorders>
              <w:top w:val="single" w:color="808080" w:sz="4" w:space="0"/>
              <w:left w:val="single" w:color="000000" w:sz="4" w:space="0"/>
              <w:bottom w:val="single" w:color="000000" w:sz="4" w:space="0"/>
              <w:right w:val="single" w:color="000000" w:sz="4" w:space="0"/>
            </w:tcBorders>
          </w:tcPr>
          <w:p>
            <w:pPr>
              <w:spacing w:after="0" w:line="259" w:lineRule="auto"/>
              <w:ind w:left="2" w:firstLine="0"/>
            </w:pPr>
            <w:r>
              <w:rPr>
                <w:sz w:val="20"/>
              </w:rPr>
              <w:t>公用经费</w:t>
            </w:r>
          </w:p>
        </w:tc>
      </w:tr>
      <w:tr>
        <w:tblPrEx>
          <w:tblCellMar>
            <w:top w:w="29" w:type="dxa"/>
            <w:left w:w="107" w:type="dxa"/>
            <w:bottom w:w="0" w:type="dxa"/>
            <w:right w:w="106" w:type="dxa"/>
          </w:tblCellMar>
        </w:tblPrEx>
        <w:trPr>
          <w:trHeight w:val="620"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6"/>
              </w:rPr>
              <w:t>科目编码</w:t>
            </w:r>
          </w:p>
        </w:tc>
        <w:tc>
          <w:tcPr>
            <w:tcW w:w="26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6"/>
              </w:rPr>
              <w:t>科目名称</w:t>
            </w:r>
          </w:p>
        </w:tc>
        <w:tc>
          <w:tcPr>
            <w:tcW w:w="94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6"/>
              </w:rPr>
              <w:t>决算数</w:t>
            </w:r>
          </w:p>
        </w:tc>
        <w:tc>
          <w:tcPr>
            <w:tcW w:w="629"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6"/>
              </w:rPr>
              <w:t>科 目编码</w:t>
            </w:r>
          </w:p>
        </w:tc>
        <w:tc>
          <w:tcPr>
            <w:tcW w:w="175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6"/>
              </w:rPr>
              <w:t>科目名称</w:t>
            </w:r>
          </w:p>
        </w:tc>
        <w:tc>
          <w:tcPr>
            <w:tcW w:w="82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16"/>
              </w:rPr>
              <w:t>决算数</w:t>
            </w:r>
          </w:p>
        </w:tc>
        <w:tc>
          <w:tcPr>
            <w:tcW w:w="64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6"/>
              </w:rPr>
              <w:t>科 目编码</w:t>
            </w:r>
          </w:p>
        </w:tc>
        <w:tc>
          <w:tcPr>
            <w:tcW w:w="1319"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6"/>
              </w:rPr>
              <w:t>科目名称</w:t>
            </w:r>
          </w:p>
        </w:tc>
        <w:tc>
          <w:tcPr>
            <w:tcW w:w="769"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6"/>
              </w:rPr>
              <w:t>决算数</w:t>
            </w:r>
          </w:p>
        </w:tc>
      </w:tr>
      <w:tr>
        <w:tblPrEx>
          <w:tblCellMar>
            <w:top w:w="29" w:type="dxa"/>
            <w:left w:w="107" w:type="dxa"/>
            <w:bottom w:w="0" w:type="dxa"/>
            <w:right w:w="106" w:type="dxa"/>
          </w:tblCellMar>
        </w:tblPrEx>
        <w:trPr>
          <w:trHeight w:val="430"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6"/>
              </w:rPr>
              <w:t>301</w:t>
            </w:r>
          </w:p>
        </w:tc>
        <w:tc>
          <w:tcPr>
            <w:tcW w:w="26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6"/>
              </w:rPr>
              <w:t>工资福利支出</w:t>
            </w:r>
          </w:p>
        </w:tc>
        <w:tc>
          <w:tcPr>
            <w:tcW w:w="94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6"/>
              </w:rPr>
              <w:t>1,060.38</w:t>
            </w:r>
          </w:p>
        </w:tc>
        <w:tc>
          <w:tcPr>
            <w:tcW w:w="629"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6"/>
              </w:rPr>
              <w:t>302</w:t>
            </w:r>
          </w:p>
        </w:tc>
        <w:tc>
          <w:tcPr>
            <w:tcW w:w="175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6"/>
              </w:rPr>
              <w:t>商品和服务支出</w:t>
            </w:r>
          </w:p>
        </w:tc>
        <w:tc>
          <w:tcPr>
            <w:tcW w:w="82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16"/>
              </w:rPr>
              <w:t>105.92</w:t>
            </w:r>
          </w:p>
        </w:tc>
        <w:tc>
          <w:tcPr>
            <w:tcW w:w="64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6"/>
              </w:rPr>
              <w:t>310</w:t>
            </w:r>
          </w:p>
        </w:tc>
        <w:tc>
          <w:tcPr>
            <w:tcW w:w="1319"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6"/>
              </w:rPr>
              <w:t>资本性支出</w:t>
            </w:r>
          </w:p>
        </w:tc>
        <w:tc>
          <w:tcPr>
            <w:tcW w:w="769"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6"/>
              </w:rPr>
              <w:t>15.08</w:t>
            </w:r>
          </w:p>
        </w:tc>
      </w:tr>
      <w:tr>
        <w:tblPrEx>
          <w:tblCellMar>
            <w:top w:w="29" w:type="dxa"/>
            <w:left w:w="107" w:type="dxa"/>
            <w:bottom w:w="0" w:type="dxa"/>
            <w:right w:w="106" w:type="dxa"/>
          </w:tblCellMar>
        </w:tblPrEx>
        <w:trPr>
          <w:trHeight w:val="430"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6"/>
              </w:rPr>
              <w:t>30101</w:t>
            </w:r>
          </w:p>
        </w:tc>
        <w:tc>
          <w:tcPr>
            <w:tcW w:w="26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61" w:firstLine="0"/>
            </w:pPr>
            <w:r>
              <w:rPr>
                <w:sz w:val="16"/>
              </w:rPr>
              <w:t>基本工资</w:t>
            </w:r>
          </w:p>
        </w:tc>
        <w:tc>
          <w:tcPr>
            <w:tcW w:w="94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6"/>
              </w:rPr>
              <w:t>145.99</w:t>
            </w:r>
          </w:p>
        </w:tc>
        <w:tc>
          <w:tcPr>
            <w:tcW w:w="629"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6"/>
              </w:rPr>
              <w:t>30201</w:t>
            </w:r>
          </w:p>
        </w:tc>
        <w:tc>
          <w:tcPr>
            <w:tcW w:w="175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60" w:firstLine="0"/>
            </w:pPr>
            <w:r>
              <w:rPr>
                <w:sz w:val="16"/>
              </w:rPr>
              <w:t>办公费</w:t>
            </w:r>
          </w:p>
        </w:tc>
        <w:tc>
          <w:tcPr>
            <w:tcW w:w="82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16"/>
              </w:rPr>
              <w:t>0.67</w:t>
            </w:r>
          </w:p>
        </w:tc>
        <w:tc>
          <w:tcPr>
            <w:tcW w:w="64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6"/>
              </w:rPr>
              <w:t>31002</w:t>
            </w:r>
          </w:p>
        </w:tc>
        <w:tc>
          <w:tcPr>
            <w:tcW w:w="1319"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161"/>
              <w:jc w:val="both"/>
            </w:pPr>
            <w:r>
              <w:rPr>
                <w:sz w:val="16"/>
              </w:rPr>
              <w:t>办公设备购置</w:t>
            </w:r>
          </w:p>
        </w:tc>
        <w:tc>
          <w:tcPr>
            <w:tcW w:w="769"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6"/>
              </w:rPr>
              <w:t>15.08</w:t>
            </w:r>
          </w:p>
        </w:tc>
      </w:tr>
      <w:tr>
        <w:tblPrEx>
          <w:tblCellMar>
            <w:top w:w="29" w:type="dxa"/>
            <w:left w:w="107" w:type="dxa"/>
            <w:bottom w:w="0" w:type="dxa"/>
            <w:right w:w="106" w:type="dxa"/>
          </w:tblCellMar>
        </w:tblPrEx>
        <w:trPr>
          <w:trHeight w:val="430"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6"/>
              </w:rPr>
              <w:t>30102</w:t>
            </w:r>
          </w:p>
        </w:tc>
        <w:tc>
          <w:tcPr>
            <w:tcW w:w="26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61" w:firstLine="0"/>
            </w:pPr>
            <w:r>
              <w:rPr>
                <w:sz w:val="16"/>
              </w:rPr>
              <w:t>津贴补贴</w:t>
            </w:r>
          </w:p>
        </w:tc>
        <w:tc>
          <w:tcPr>
            <w:tcW w:w="94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6"/>
              </w:rPr>
              <w:t>600.83</w:t>
            </w:r>
          </w:p>
        </w:tc>
        <w:tc>
          <w:tcPr>
            <w:tcW w:w="629"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6"/>
              </w:rPr>
              <w:t>30202</w:t>
            </w:r>
          </w:p>
        </w:tc>
        <w:tc>
          <w:tcPr>
            <w:tcW w:w="175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60" w:firstLine="0"/>
            </w:pPr>
            <w:r>
              <w:rPr>
                <w:sz w:val="16"/>
              </w:rPr>
              <w:t>印刷费</w:t>
            </w:r>
          </w:p>
        </w:tc>
        <w:tc>
          <w:tcPr>
            <w:tcW w:w="82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6"/>
              </w:rPr>
              <w:t>31003</w:t>
            </w:r>
          </w:p>
        </w:tc>
        <w:tc>
          <w:tcPr>
            <w:tcW w:w="1319"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161"/>
              <w:jc w:val="both"/>
            </w:pPr>
            <w:r>
              <w:rPr>
                <w:sz w:val="16"/>
              </w:rPr>
              <w:t>专用设备购置</w:t>
            </w:r>
          </w:p>
        </w:tc>
        <w:tc>
          <w:tcPr>
            <w:tcW w:w="76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9" w:type="dxa"/>
            <w:left w:w="107" w:type="dxa"/>
            <w:bottom w:w="0" w:type="dxa"/>
            <w:right w:w="106" w:type="dxa"/>
          </w:tblCellMar>
        </w:tblPrEx>
        <w:trPr>
          <w:trHeight w:val="430"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6"/>
              </w:rPr>
              <w:t>30103</w:t>
            </w:r>
          </w:p>
        </w:tc>
        <w:tc>
          <w:tcPr>
            <w:tcW w:w="26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61" w:firstLine="0"/>
            </w:pPr>
            <w:r>
              <w:rPr>
                <w:sz w:val="16"/>
              </w:rPr>
              <w:t>奖金</w:t>
            </w:r>
          </w:p>
        </w:tc>
        <w:tc>
          <w:tcPr>
            <w:tcW w:w="94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6"/>
              </w:rPr>
              <w:t>9.97</w:t>
            </w:r>
          </w:p>
        </w:tc>
        <w:tc>
          <w:tcPr>
            <w:tcW w:w="629"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6"/>
              </w:rPr>
              <w:t>30203</w:t>
            </w:r>
          </w:p>
        </w:tc>
        <w:tc>
          <w:tcPr>
            <w:tcW w:w="175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60" w:firstLine="0"/>
            </w:pPr>
            <w:r>
              <w:rPr>
                <w:sz w:val="16"/>
              </w:rPr>
              <w:t>咨询费</w:t>
            </w:r>
          </w:p>
        </w:tc>
        <w:tc>
          <w:tcPr>
            <w:tcW w:w="82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6"/>
              </w:rPr>
              <w:t>31007</w:t>
            </w:r>
          </w:p>
        </w:tc>
        <w:tc>
          <w:tcPr>
            <w:tcW w:w="1319"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161"/>
            </w:pPr>
            <w:r>
              <w:rPr>
                <w:sz w:val="16"/>
              </w:rPr>
              <w:t>信息网络及软件购置更新</w:t>
            </w:r>
          </w:p>
        </w:tc>
        <w:tc>
          <w:tcPr>
            <w:tcW w:w="76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9" w:type="dxa"/>
            <w:left w:w="107" w:type="dxa"/>
            <w:bottom w:w="0" w:type="dxa"/>
            <w:right w:w="106" w:type="dxa"/>
          </w:tblCellMar>
        </w:tblPrEx>
        <w:trPr>
          <w:trHeight w:val="430"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6"/>
              </w:rPr>
              <w:t>30106</w:t>
            </w:r>
          </w:p>
        </w:tc>
        <w:tc>
          <w:tcPr>
            <w:tcW w:w="26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61" w:firstLine="0"/>
            </w:pPr>
            <w:r>
              <w:rPr>
                <w:sz w:val="16"/>
              </w:rPr>
              <w:t>伙食补助费</w:t>
            </w:r>
          </w:p>
        </w:tc>
        <w:tc>
          <w:tcPr>
            <w:tcW w:w="94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29"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6"/>
              </w:rPr>
              <w:t>30204</w:t>
            </w:r>
          </w:p>
        </w:tc>
        <w:tc>
          <w:tcPr>
            <w:tcW w:w="175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60" w:firstLine="0"/>
            </w:pPr>
            <w:r>
              <w:rPr>
                <w:sz w:val="16"/>
              </w:rPr>
              <w:t>手续费</w:t>
            </w:r>
          </w:p>
        </w:tc>
        <w:tc>
          <w:tcPr>
            <w:tcW w:w="82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6"/>
              </w:rPr>
              <w:t>31013</w:t>
            </w:r>
          </w:p>
        </w:tc>
        <w:tc>
          <w:tcPr>
            <w:tcW w:w="1319"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161"/>
              <w:jc w:val="both"/>
            </w:pPr>
            <w:r>
              <w:rPr>
                <w:sz w:val="16"/>
              </w:rPr>
              <w:t>公务用车购置</w:t>
            </w:r>
          </w:p>
        </w:tc>
        <w:tc>
          <w:tcPr>
            <w:tcW w:w="76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9" w:type="dxa"/>
            <w:left w:w="107" w:type="dxa"/>
            <w:bottom w:w="0" w:type="dxa"/>
            <w:right w:w="106" w:type="dxa"/>
          </w:tblCellMar>
        </w:tblPrEx>
        <w:trPr>
          <w:trHeight w:val="430"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6"/>
              </w:rPr>
              <w:t>30107</w:t>
            </w:r>
          </w:p>
        </w:tc>
        <w:tc>
          <w:tcPr>
            <w:tcW w:w="26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61" w:firstLine="0"/>
            </w:pPr>
            <w:r>
              <w:rPr>
                <w:sz w:val="16"/>
              </w:rPr>
              <w:t>绩效工资</w:t>
            </w:r>
          </w:p>
        </w:tc>
        <w:tc>
          <w:tcPr>
            <w:tcW w:w="94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6"/>
              </w:rPr>
              <w:t>75.60</w:t>
            </w:r>
          </w:p>
        </w:tc>
        <w:tc>
          <w:tcPr>
            <w:tcW w:w="629"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6"/>
              </w:rPr>
              <w:t>30205</w:t>
            </w:r>
          </w:p>
        </w:tc>
        <w:tc>
          <w:tcPr>
            <w:tcW w:w="175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60" w:firstLine="0"/>
            </w:pPr>
            <w:r>
              <w:rPr>
                <w:sz w:val="16"/>
              </w:rPr>
              <w:t>水费</w:t>
            </w:r>
          </w:p>
        </w:tc>
        <w:tc>
          <w:tcPr>
            <w:tcW w:w="82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16"/>
              </w:rPr>
              <w:t>0.85</w:t>
            </w:r>
          </w:p>
        </w:tc>
        <w:tc>
          <w:tcPr>
            <w:tcW w:w="64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6"/>
              </w:rPr>
              <w:t>31099</w:t>
            </w:r>
          </w:p>
        </w:tc>
        <w:tc>
          <w:tcPr>
            <w:tcW w:w="1319"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161"/>
            </w:pPr>
            <w:r>
              <w:rPr>
                <w:sz w:val="16"/>
              </w:rPr>
              <w:t>其他资本性支出</w:t>
            </w:r>
          </w:p>
        </w:tc>
        <w:tc>
          <w:tcPr>
            <w:tcW w:w="76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9" w:type="dxa"/>
            <w:left w:w="107" w:type="dxa"/>
            <w:bottom w:w="0" w:type="dxa"/>
            <w:right w:w="106" w:type="dxa"/>
          </w:tblCellMar>
        </w:tblPrEx>
        <w:trPr>
          <w:trHeight w:val="430"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6"/>
              </w:rPr>
              <w:t>30108</w:t>
            </w:r>
          </w:p>
        </w:tc>
        <w:tc>
          <w:tcPr>
            <w:tcW w:w="26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61" w:firstLine="0"/>
            </w:pPr>
            <w:r>
              <w:rPr>
                <w:sz w:val="16"/>
              </w:rPr>
              <w:t>机关事业单位基本养老保险缴费</w:t>
            </w:r>
          </w:p>
        </w:tc>
        <w:tc>
          <w:tcPr>
            <w:tcW w:w="94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29"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6"/>
              </w:rPr>
              <w:t>30206</w:t>
            </w:r>
          </w:p>
        </w:tc>
        <w:tc>
          <w:tcPr>
            <w:tcW w:w="175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60" w:firstLine="0"/>
            </w:pPr>
            <w:r>
              <w:rPr>
                <w:sz w:val="16"/>
              </w:rPr>
              <w:t>电费</w:t>
            </w:r>
          </w:p>
        </w:tc>
        <w:tc>
          <w:tcPr>
            <w:tcW w:w="82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16"/>
              </w:rPr>
              <w:t>8.87</w:t>
            </w:r>
          </w:p>
        </w:tc>
        <w:tc>
          <w:tcPr>
            <w:tcW w:w="64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31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6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9" w:type="dxa"/>
            <w:left w:w="107" w:type="dxa"/>
            <w:bottom w:w="0" w:type="dxa"/>
            <w:right w:w="106" w:type="dxa"/>
          </w:tblCellMar>
        </w:tblPrEx>
        <w:trPr>
          <w:trHeight w:val="430"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6"/>
              </w:rPr>
              <w:t>30109</w:t>
            </w:r>
          </w:p>
        </w:tc>
        <w:tc>
          <w:tcPr>
            <w:tcW w:w="26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61" w:firstLine="0"/>
            </w:pPr>
            <w:r>
              <w:rPr>
                <w:sz w:val="16"/>
              </w:rPr>
              <w:t>职业年金缴费</w:t>
            </w:r>
          </w:p>
        </w:tc>
        <w:tc>
          <w:tcPr>
            <w:tcW w:w="94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29"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6"/>
              </w:rPr>
              <w:t>30207</w:t>
            </w:r>
          </w:p>
        </w:tc>
        <w:tc>
          <w:tcPr>
            <w:tcW w:w="175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60" w:firstLine="0"/>
            </w:pPr>
            <w:r>
              <w:rPr>
                <w:sz w:val="16"/>
              </w:rPr>
              <w:t>邮电费</w:t>
            </w:r>
          </w:p>
        </w:tc>
        <w:tc>
          <w:tcPr>
            <w:tcW w:w="82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16"/>
              </w:rPr>
              <w:t>0.93</w:t>
            </w:r>
          </w:p>
        </w:tc>
        <w:tc>
          <w:tcPr>
            <w:tcW w:w="64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31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6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9" w:type="dxa"/>
            <w:left w:w="107" w:type="dxa"/>
            <w:bottom w:w="0" w:type="dxa"/>
            <w:right w:w="106" w:type="dxa"/>
          </w:tblCellMar>
        </w:tblPrEx>
        <w:trPr>
          <w:trHeight w:val="355" w:hRule="atLeast"/>
        </w:trPr>
        <w:tc>
          <w:tcPr>
            <w:tcW w:w="76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30110</w:t>
            </w:r>
          </w:p>
        </w:tc>
        <w:tc>
          <w:tcPr>
            <w:tcW w:w="2640" w:type="dxa"/>
            <w:tcBorders>
              <w:top w:val="single" w:color="000000" w:sz="4" w:space="0"/>
              <w:left w:val="single" w:color="000000" w:sz="4" w:space="0"/>
              <w:bottom w:val="single" w:color="000000" w:sz="4" w:space="0"/>
              <w:right w:val="single" w:color="000000" w:sz="4" w:space="0"/>
            </w:tcBorders>
          </w:tcPr>
          <w:p>
            <w:pPr>
              <w:spacing w:after="0" w:line="259" w:lineRule="auto"/>
              <w:ind w:left="161" w:firstLine="0"/>
            </w:pPr>
            <w:r>
              <w:rPr>
                <w:sz w:val="16"/>
              </w:rPr>
              <w:t>职工基本医疗保险缴费</w:t>
            </w:r>
          </w:p>
        </w:tc>
        <w:tc>
          <w:tcPr>
            <w:tcW w:w="94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29"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30208</w:t>
            </w:r>
          </w:p>
        </w:tc>
        <w:tc>
          <w:tcPr>
            <w:tcW w:w="1754" w:type="dxa"/>
            <w:tcBorders>
              <w:top w:val="single" w:color="000000" w:sz="4" w:space="0"/>
              <w:left w:val="single" w:color="000000" w:sz="4" w:space="0"/>
              <w:bottom w:val="single" w:color="000000" w:sz="4" w:space="0"/>
              <w:right w:val="single" w:color="000000" w:sz="4" w:space="0"/>
            </w:tcBorders>
          </w:tcPr>
          <w:p>
            <w:pPr>
              <w:spacing w:after="0" w:line="259" w:lineRule="auto"/>
              <w:ind w:left="160" w:firstLine="0"/>
            </w:pPr>
            <w:r>
              <w:rPr>
                <w:sz w:val="16"/>
              </w:rPr>
              <w:t>取暖费</w:t>
            </w:r>
          </w:p>
        </w:tc>
        <w:tc>
          <w:tcPr>
            <w:tcW w:w="82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31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6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9" w:type="dxa"/>
            <w:left w:w="107" w:type="dxa"/>
            <w:bottom w:w="0" w:type="dxa"/>
            <w:right w:w="106" w:type="dxa"/>
          </w:tblCellMar>
        </w:tblPrEx>
        <w:trPr>
          <w:trHeight w:val="340" w:hRule="atLeast"/>
        </w:trPr>
        <w:tc>
          <w:tcPr>
            <w:tcW w:w="76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30111</w:t>
            </w:r>
          </w:p>
        </w:tc>
        <w:tc>
          <w:tcPr>
            <w:tcW w:w="2640" w:type="dxa"/>
            <w:tcBorders>
              <w:top w:val="single" w:color="000000" w:sz="4" w:space="0"/>
              <w:left w:val="single" w:color="000000" w:sz="4" w:space="0"/>
              <w:bottom w:val="single" w:color="000000" w:sz="4" w:space="0"/>
              <w:right w:val="single" w:color="000000" w:sz="4" w:space="0"/>
            </w:tcBorders>
          </w:tcPr>
          <w:p>
            <w:pPr>
              <w:spacing w:after="0" w:line="259" w:lineRule="auto"/>
              <w:ind w:left="161" w:firstLine="0"/>
            </w:pPr>
            <w:r>
              <w:rPr>
                <w:sz w:val="16"/>
              </w:rPr>
              <w:t>公务员医疗补助缴费</w:t>
            </w:r>
          </w:p>
        </w:tc>
        <w:tc>
          <w:tcPr>
            <w:tcW w:w="94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29"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30209</w:t>
            </w:r>
          </w:p>
        </w:tc>
        <w:tc>
          <w:tcPr>
            <w:tcW w:w="1754" w:type="dxa"/>
            <w:tcBorders>
              <w:top w:val="single" w:color="000000" w:sz="4" w:space="0"/>
              <w:left w:val="single" w:color="000000" w:sz="4" w:space="0"/>
              <w:bottom w:val="single" w:color="000000" w:sz="4" w:space="0"/>
              <w:right w:val="single" w:color="000000" w:sz="4" w:space="0"/>
            </w:tcBorders>
          </w:tcPr>
          <w:p>
            <w:pPr>
              <w:spacing w:after="0" w:line="259" w:lineRule="auto"/>
              <w:ind w:left="160" w:firstLine="0"/>
            </w:pPr>
            <w:r>
              <w:rPr>
                <w:sz w:val="16"/>
              </w:rPr>
              <w:t>物业管理费</w:t>
            </w:r>
          </w:p>
        </w:tc>
        <w:tc>
          <w:tcPr>
            <w:tcW w:w="82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31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6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9" w:type="dxa"/>
            <w:left w:w="107" w:type="dxa"/>
            <w:bottom w:w="0" w:type="dxa"/>
            <w:right w:w="106" w:type="dxa"/>
          </w:tblCellMar>
        </w:tblPrEx>
        <w:trPr>
          <w:trHeight w:val="430"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6"/>
              </w:rPr>
              <w:t>30112</w:t>
            </w:r>
          </w:p>
        </w:tc>
        <w:tc>
          <w:tcPr>
            <w:tcW w:w="26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61" w:firstLine="0"/>
            </w:pPr>
            <w:r>
              <w:rPr>
                <w:sz w:val="16"/>
              </w:rPr>
              <w:t>其他社会保障缴费</w:t>
            </w:r>
          </w:p>
        </w:tc>
        <w:tc>
          <w:tcPr>
            <w:tcW w:w="94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6"/>
              </w:rPr>
              <w:t>117.96</w:t>
            </w:r>
          </w:p>
        </w:tc>
        <w:tc>
          <w:tcPr>
            <w:tcW w:w="629"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6"/>
              </w:rPr>
              <w:t>30211</w:t>
            </w:r>
          </w:p>
        </w:tc>
        <w:tc>
          <w:tcPr>
            <w:tcW w:w="175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60" w:firstLine="0"/>
            </w:pPr>
            <w:r>
              <w:rPr>
                <w:sz w:val="16"/>
              </w:rPr>
              <w:t>差旅费</w:t>
            </w:r>
          </w:p>
        </w:tc>
        <w:tc>
          <w:tcPr>
            <w:tcW w:w="82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16"/>
              </w:rPr>
              <w:t>0.40</w:t>
            </w:r>
          </w:p>
        </w:tc>
        <w:tc>
          <w:tcPr>
            <w:tcW w:w="64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31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6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9" w:type="dxa"/>
            <w:left w:w="107" w:type="dxa"/>
            <w:bottom w:w="0" w:type="dxa"/>
            <w:right w:w="106" w:type="dxa"/>
          </w:tblCellMar>
        </w:tblPrEx>
        <w:trPr>
          <w:trHeight w:val="430"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6"/>
              </w:rPr>
              <w:t>30113</w:t>
            </w:r>
          </w:p>
        </w:tc>
        <w:tc>
          <w:tcPr>
            <w:tcW w:w="26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61" w:firstLine="0"/>
            </w:pPr>
            <w:r>
              <w:rPr>
                <w:sz w:val="16"/>
              </w:rPr>
              <w:t>住房公积金</w:t>
            </w:r>
          </w:p>
        </w:tc>
        <w:tc>
          <w:tcPr>
            <w:tcW w:w="94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6"/>
              </w:rPr>
              <w:t>110.03</w:t>
            </w:r>
          </w:p>
        </w:tc>
        <w:tc>
          <w:tcPr>
            <w:tcW w:w="629"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6"/>
              </w:rPr>
              <w:t>30212</w:t>
            </w:r>
          </w:p>
        </w:tc>
        <w:tc>
          <w:tcPr>
            <w:tcW w:w="1754"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158"/>
              <w:jc w:val="both"/>
            </w:pPr>
            <w:r>
              <w:rPr>
                <w:sz w:val="16"/>
              </w:rPr>
              <w:t>因公出国（境）费用</w:t>
            </w:r>
          </w:p>
        </w:tc>
        <w:tc>
          <w:tcPr>
            <w:tcW w:w="82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31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6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9" w:type="dxa"/>
            <w:left w:w="107" w:type="dxa"/>
            <w:bottom w:w="0" w:type="dxa"/>
            <w:right w:w="106" w:type="dxa"/>
          </w:tblCellMar>
        </w:tblPrEx>
        <w:trPr>
          <w:trHeight w:val="430"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6"/>
              </w:rPr>
              <w:t>30114</w:t>
            </w:r>
          </w:p>
        </w:tc>
        <w:tc>
          <w:tcPr>
            <w:tcW w:w="26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61" w:firstLine="0"/>
            </w:pPr>
            <w:r>
              <w:rPr>
                <w:sz w:val="16"/>
              </w:rPr>
              <w:t>医疗费</w:t>
            </w:r>
          </w:p>
        </w:tc>
        <w:tc>
          <w:tcPr>
            <w:tcW w:w="94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29"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6"/>
              </w:rPr>
              <w:t>30213</w:t>
            </w:r>
          </w:p>
        </w:tc>
        <w:tc>
          <w:tcPr>
            <w:tcW w:w="175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60" w:firstLine="0"/>
            </w:pPr>
            <w:r>
              <w:rPr>
                <w:sz w:val="16"/>
              </w:rPr>
              <w:t>维修（护）费</w:t>
            </w:r>
          </w:p>
        </w:tc>
        <w:tc>
          <w:tcPr>
            <w:tcW w:w="82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31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6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9" w:type="dxa"/>
            <w:left w:w="107" w:type="dxa"/>
            <w:bottom w:w="0" w:type="dxa"/>
            <w:right w:w="106" w:type="dxa"/>
          </w:tblCellMar>
        </w:tblPrEx>
        <w:trPr>
          <w:trHeight w:val="310" w:hRule="atLeast"/>
        </w:trPr>
        <w:tc>
          <w:tcPr>
            <w:tcW w:w="76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30199</w:t>
            </w:r>
          </w:p>
        </w:tc>
        <w:tc>
          <w:tcPr>
            <w:tcW w:w="2640" w:type="dxa"/>
            <w:tcBorders>
              <w:top w:val="single" w:color="000000" w:sz="4" w:space="0"/>
              <w:left w:val="single" w:color="000000" w:sz="4" w:space="0"/>
              <w:bottom w:val="single" w:color="000000" w:sz="4" w:space="0"/>
              <w:right w:val="single" w:color="000000" w:sz="4" w:space="0"/>
            </w:tcBorders>
          </w:tcPr>
          <w:p>
            <w:pPr>
              <w:spacing w:after="0" w:line="259" w:lineRule="auto"/>
              <w:ind w:left="161" w:firstLine="0"/>
            </w:pPr>
            <w:r>
              <w:rPr>
                <w:sz w:val="16"/>
              </w:rPr>
              <w:t>其他工资福利支出</w:t>
            </w:r>
          </w:p>
        </w:tc>
        <w:tc>
          <w:tcPr>
            <w:tcW w:w="94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29"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30214</w:t>
            </w:r>
          </w:p>
        </w:tc>
        <w:tc>
          <w:tcPr>
            <w:tcW w:w="1754" w:type="dxa"/>
            <w:tcBorders>
              <w:top w:val="single" w:color="000000" w:sz="4" w:space="0"/>
              <w:left w:val="single" w:color="000000" w:sz="4" w:space="0"/>
              <w:bottom w:val="single" w:color="000000" w:sz="4" w:space="0"/>
              <w:right w:val="single" w:color="000000" w:sz="4" w:space="0"/>
            </w:tcBorders>
          </w:tcPr>
          <w:p>
            <w:pPr>
              <w:spacing w:after="0" w:line="259" w:lineRule="auto"/>
              <w:ind w:left="160" w:firstLine="0"/>
            </w:pPr>
            <w:r>
              <w:rPr>
                <w:sz w:val="16"/>
              </w:rPr>
              <w:t>租赁费</w:t>
            </w:r>
          </w:p>
        </w:tc>
        <w:tc>
          <w:tcPr>
            <w:tcW w:w="82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31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6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9" w:type="dxa"/>
            <w:left w:w="107" w:type="dxa"/>
            <w:bottom w:w="0" w:type="dxa"/>
            <w:right w:w="106" w:type="dxa"/>
          </w:tblCellMar>
        </w:tblPrEx>
        <w:trPr>
          <w:trHeight w:val="295" w:hRule="atLeast"/>
        </w:trPr>
        <w:tc>
          <w:tcPr>
            <w:tcW w:w="76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303</w:t>
            </w:r>
          </w:p>
        </w:tc>
        <w:tc>
          <w:tcPr>
            <w:tcW w:w="2640"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对个人和家庭的补助</w:t>
            </w:r>
          </w:p>
        </w:tc>
        <w:tc>
          <w:tcPr>
            <w:tcW w:w="94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43.41</w:t>
            </w:r>
          </w:p>
        </w:tc>
        <w:tc>
          <w:tcPr>
            <w:tcW w:w="629"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30215</w:t>
            </w:r>
          </w:p>
        </w:tc>
        <w:tc>
          <w:tcPr>
            <w:tcW w:w="1754" w:type="dxa"/>
            <w:tcBorders>
              <w:top w:val="single" w:color="000000" w:sz="4" w:space="0"/>
              <w:left w:val="single" w:color="000000" w:sz="4" w:space="0"/>
              <w:bottom w:val="single" w:color="000000" w:sz="4" w:space="0"/>
              <w:right w:val="single" w:color="000000" w:sz="4" w:space="0"/>
            </w:tcBorders>
          </w:tcPr>
          <w:p>
            <w:pPr>
              <w:spacing w:after="0" w:line="259" w:lineRule="auto"/>
              <w:ind w:left="160" w:firstLine="0"/>
            </w:pPr>
            <w:r>
              <w:rPr>
                <w:sz w:val="16"/>
              </w:rPr>
              <w:t>会议费</w:t>
            </w:r>
          </w:p>
        </w:tc>
        <w:tc>
          <w:tcPr>
            <w:tcW w:w="82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31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6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9" w:type="dxa"/>
            <w:left w:w="107" w:type="dxa"/>
            <w:bottom w:w="0" w:type="dxa"/>
            <w:right w:w="106" w:type="dxa"/>
          </w:tblCellMar>
        </w:tblPrEx>
        <w:trPr>
          <w:trHeight w:val="310" w:hRule="atLeast"/>
        </w:trPr>
        <w:tc>
          <w:tcPr>
            <w:tcW w:w="76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30301</w:t>
            </w:r>
          </w:p>
        </w:tc>
        <w:tc>
          <w:tcPr>
            <w:tcW w:w="2640" w:type="dxa"/>
            <w:tcBorders>
              <w:top w:val="single" w:color="000000" w:sz="4" w:space="0"/>
              <w:left w:val="single" w:color="000000" w:sz="4" w:space="0"/>
              <w:bottom w:val="single" w:color="000000" w:sz="4" w:space="0"/>
              <w:right w:val="single" w:color="000000" w:sz="4" w:space="0"/>
            </w:tcBorders>
          </w:tcPr>
          <w:p>
            <w:pPr>
              <w:spacing w:after="0" w:line="259" w:lineRule="auto"/>
              <w:ind w:left="161" w:firstLine="0"/>
            </w:pPr>
            <w:r>
              <w:rPr>
                <w:sz w:val="16"/>
              </w:rPr>
              <w:t>离休费</w:t>
            </w:r>
          </w:p>
        </w:tc>
        <w:tc>
          <w:tcPr>
            <w:tcW w:w="94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29"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30216</w:t>
            </w:r>
          </w:p>
        </w:tc>
        <w:tc>
          <w:tcPr>
            <w:tcW w:w="1754" w:type="dxa"/>
            <w:tcBorders>
              <w:top w:val="single" w:color="000000" w:sz="4" w:space="0"/>
              <w:left w:val="single" w:color="000000" w:sz="4" w:space="0"/>
              <w:bottom w:val="single" w:color="000000" w:sz="4" w:space="0"/>
              <w:right w:val="single" w:color="000000" w:sz="4" w:space="0"/>
            </w:tcBorders>
          </w:tcPr>
          <w:p>
            <w:pPr>
              <w:spacing w:after="0" w:line="259" w:lineRule="auto"/>
              <w:ind w:left="160" w:firstLine="0"/>
            </w:pPr>
            <w:r>
              <w:rPr>
                <w:sz w:val="16"/>
              </w:rPr>
              <w:t>培训费</w:t>
            </w:r>
          </w:p>
        </w:tc>
        <w:tc>
          <w:tcPr>
            <w:tcW w:w="82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31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6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9" w:type="dxa"/>
            <w:left w:w="107" w:type="dxa"/>
            <w:bottom w:w="0" w:type="dxa"/>
            <w:right w:w="106" w:type="dxa"/>
          </w:tblCellMar>
        </w:tblPrEx>
        <w:trPr>
          <w:trHeight w:val="325" w:hRule="atLeast"/>
        </w:trPr>
        <w:tc>
          <w:tcPr>
            <w:tcW w:w="76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30302</w:t>
            </w:r>
          </w:p>
        </w:tc>
        <w:tc>
          <w:tcPr>
            <w:tcW w:w="2640" w:type="dxa"/>
            <w:tcBorders>
              <w:top w:val="single" w:color="000000" w:sz="4" w:space="0"/>
              <w:left w:val="single" w:color="000000" w:sz="4" w:space="0"/>
              <w:bottom w:val="single" w:color="000000" w:sz="4" w:space="0"/>
              <w:right w:val="single" w:color="000000" w:sz="4" w:space="0"/>
            </w:tcBorders>
          </w:tcPr>
          <w:p>
            <w:pPr>
              <w:spacing w:after="0" w:line="259" w:lineRule="auto"/>
              <w:ind w:left="161" w:firstLine="0"/>
            </w:pPr>
            <w:r>
              <w:rPr>
                <w:sz w:val="16"/>
              </w:rPr>
              <w:t>退休费</w:t>
            </w:r>
          </w:p>
        </w:tc>
        <w:tc>
          <w:tcPr>
            <w:tcW w:w="94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10.20</w:t>
            </w:r>
          </w:p>
        </w:tc>
        <w:tc>
          <w:tcPr>
            <w:tcW w:w="629"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30217</w:t>
            </w:r>
          </w:p>
        </w:tc>
        <w:tc>
          <w:tcPr>
            <w:tcW w:w="1754" w:type="dxa"/>
            <w:tcBorders>
              <w:top w:val="single" w:color="000000" w:sz="4" w:space="0"/>
              <w:left w:val="single" w:color="000000" w:sz="4" w:space="0"/>
              <w:bottom w:val="single" w:color="000000" w:sz="4" w:space="0"/>
              <w:right w:val="single" w:color="000000" w:sz="4" w:space="0"/>
            </w:tcBorders>
          </w:tcPr>
          <w:p>
            <w:pPr>
              <w:spacing w:after="0" w:line="259" w:lineRule="auto"/>
              <w:ind w:left="160" w:firstLine="0"/>
            </w:pPr>
            <w:r>
              <w:rPr>
                <w:sz w:val="16"/>
              </w:rPr>
              <w:t>公务接待费</w:t>
            </w:r>
          </w:p>
        </w:tc>
        <w:tc>
          <w:tcPr>
            <w:tcW w:w="82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31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6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9" w:type="dxa"/>
            <w:left w:w="107" w:type="dxa"/>
            <w:bottom w:w="0" w:type="dxa"/>
            <w:right w:w="106" w:type="dxa"/>
          </w:tblCellMar>
        </w:tblPrEx>
        <w:trPr>
          <w:trHeight w:val="355" w:hRule="atLeast"/>
        </w:trPr>
        <w:tc>
          <w:tcPr>
            <w:tcW w:w="76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30303</w:t>
            </w:r>
          </w:p>
        </w:tc>
        <w:tc>
          <w:tcPr>
            <w:tcW w:w="2640" w:type="dxa"/>
            <w:tcBorders>
              <w:top w:val="single" w:color="000000" w:sz="4" w:space="0"/>
              <w:left w:val="single" w:color="000000" w:sz="4" w:space="0"/>
              <w:bottom w:val="single" w:color="000000" w:sz="4" w:space="0"/>
              <w:right w:val="single" w:color="000000" w:sz="4" w:space="0"/>
            </w:tcBorders>
          </w:tcPr>
          <w:p>
            <w:pPr>
              <w:spacing w:after="0" w:line="259" w:lineRule="auto"/>
              <w:ind w:left="161" w:firstLine="0"/>
            </w:pPr>
            <w:r>
              <w:rPr>
                <w:sz w:val="16"/>
              </w:rPr>
              <w:t>退职（役）费</w:t>
            </w:r>
          </w:p>
        </w:tc>
        <w:tc>
          <w:tcPr>
            <w:tcW w:w="94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29"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30218</w:t>
            </w:r>
          </w:p>
        </w:tc>
        <w:tc>
          <w:tcPr>
            <w:tcW w:w="1754" w:type="dxa"/>
            <w:tcBorders>
              <w:top w:val="single" w:color="000000" w:sz="4" w:space="0"/>
              <w:left w:val="single" w:color="000000" w:sz="4" w:space="0"/>
              <w:bottom w:val="single" w:color="000000" w:sz="4" w:space="0"/>
              <w:right w:val="single" w:color="000000" w:sz="4" w:space="0"/>
            </w:tcBorders>
          </w:tcPr>
          <w:p>
            <w:pPr>
              <w:spacing w:after="0" w:line="259" w:lineRule="auto"/>
              <w:ind w:left="160" w:firstLine="0"/>
            </w:pPr>
            <w:r>
              <w:rPr>
                <w:sz w:val="16"/>
              </w:rPr>
              <w:t>专用材料费</w:t>
            </w:r>
          </w:p>
        </w:tc>
        <w:tc>
          <w:tcPr>
            <w:tcW w:w="82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31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6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9" w:type="dxa"/>
            <w:left w:w="107" w:type="dxa"/>
            <w:bottom w:w="0" w:type="dxa"/>
            <w:right w:w="106" w:type="dxa"/>
          </w:tblCellMar>
        </w:tblPrEx>
        <w:trPr>
          <w:trHeight w:val="430"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6"/>
              </w:rPr>
              <w:t>30304</w:t>
            </w:r>
          </w:p>
        </w:tc>
        <w:tc>
          <w:tcPr>
            <w:tcW w:w="26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61" w:firstLine="0"/>
            </w:pPr>
            <w:r>
              <w:rPr>
                <w:sz w:val="16"/>
              </w:rPr>
              <w:t>抚恤金</w:t>
            </w:r>
          </w:p>
        </w:tc>
        <w:tc>
          <w:tcPr>
            <w:tcW w:w="94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6"/>
              </w:rPr>
              <w:t>19.51</w:t>
            </w:r>
          </w:p>
        </w:tc>
        <w:tc>
          <w:tcPr>
            <w:tcW w:w="629"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6"/>
              </w:rPr>
              <w:t>30224</w:t>
            </w:r>
          </w:p>
        </w:tc>
        <w:tc>
          <w:tcPr>
            <w:tcW w:w="175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60" w:firstLine="0"/>
            </w:pPr>
            <w:r>
              <w:rPr>
                <w:sz w:val="16"/>
              </w:rPr>
              <w:t>被装购置费</w:t>
            </w:r>
          </w:p>
        </w:tc>
        <w:tc>
          <w:tcPr>
            <w:tcW w:w="82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31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6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9" w:type="dxa"/>
            <w:left w:w="107" w:type="dxa"/>
            <w:bottom w:w="0" w:type="dxa"/>
            <w:right w:w="106" w:type="dxa"/>
          </w:tblCellMar>
        </w:tblPrEx>
        <w:trPr>
          <w:trHeight w:val="430"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6"/>
              </w:rPr>
              <w:t>30305</w:t>
            </w:r>
          </w:p>
        </w:tc>
        <w:tc>
          <w:tcPr>
            <w:tcW w:w="26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61" w:firstLine="0"/>
            </w:pPr>
            <w:r>
              <w:rPr>
                <w:sz w:val="16"/>
              </w:rPr>
              <w:t>生活补助</w:t>
            </w:r>
          </w:p>
        </w:tc>
        <w:tc>
          <w:tcPr>
            <w:tcW w:w="94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6"/>
              </w:rPr>
              <w:t>13.70</w:t>
            </w:r>
          </w:p>
        </w:tc>
        <w:tc>
          <w:tcPr>
            <w:tcW w:w="629"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6"/>
              </w:rPr>
              <w:t>30225</w:t>
            </w:r>
          </w:p>
        </w:tc>
        <w:tc>
          <w:tcPr>
            <w:tcW w:w="175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60" w:firstLine="0"/>
            </w:pPr>
            <w:r>
              <w:rPr>
                <w:sz w:val="16"/>
              </w:rPr>
              <w:t>专用燃料费</w:t>
            </w:r>
          </w:p>
        </w:tc>
        <w:tc>
          <w:tcPr>
            <w:tcW w:w="82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31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6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9" w:type="dxa"/>
            <w:left w:w="107" w:type="dxa"/>
            <w:bottom w:w="0" w:type="dxa"/>
            <w:right w:w="106" w:type="dxa"/>
          </w:tblCellMar>
        </w:tblPrEx>
        <w:trPr>
          <w:trHeight w:val="430"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6"/>
              </w:rPr>
              <w:t>30306</w:t>
            </w:r>
          </w:p>
        </w:tc>
        <w:tc>
          <w:tcPr>
            <w:tcW w:w="26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61" w:firstLine="0"/>
            </w:pPr>
            <w:r>
              <w:rPr>
                <w:sz w:val="16"/>
              </w:rPr>
              <w:t>救济费</w:t>
            </w:r>
          </w:p>
        </w:tc>
        <w:tc>
          <w:tcPr>
            <w:tcW w:w="94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29"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6"/>
              </w:rPr>
              <w:t>30226</w:t>
            </w:r>
          </w:p>
        </w:tc>
        <w:tc>
          <w:tcPr>
            <w:tcW w:w="175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60" w:firstLine="0"/>
            </w:pPr>
            <w:r>
              <w:rPr>
                <w:sz w:val="16"/>
              </w:rPr>
              <w:t>劳务费</w:t>
            </w:r>
          </w:p>
        </w:tc>
        <w:tc>
          <w:tcPr>
            <w:tcW w:w="82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16"/>
              </w:rPr>
              <w:t>89.10</w:t>
            </w:r>
          </w:p>
        </w:tc>
        <w:tc>
          <w:tcPr>
            <w:tcW w:w="64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31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6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9" w:type="dxa"/>
            <w:left w:w="107" w:type="dxa"/>
            <w:bottom w:w="0" w:type="dxa"/>
            <w:right w:w="106" w:type="dxa"/>
          </w:tblCellMar>
        </w:tblPrEx>
        <w:trPr>
          <w:trHeight w:val="325" w:hRule="atLeast"/>
        </w:trPr>
        <w:tc>
          <w:tcPr>
            <w:tcW w:w="76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30307</w:t>
            </w:r>
          </w:p>
        </w:tc>
        <w:tc>
          <w:tcPr>
            <w:tcW w:w="2640" w:type="dxa"/>
            <w:tcBorders>
              <w:top w:val="single" w:color="000000" w:sz="4" w:space="0"/>
              <w:left w:val="single" w:color="000000" w:sz="4" w:space="0"/>
              <w:bottom w:val="single" w:color="000000" w:sz="4" w:space="0"/>
              <w:right w:val="single" w:color="000000" w:sz="4" w:space="0"/>
            </w:tcBorders>
          </w:tcPr>
          <w:p>
            <w:pPr>
              <w:spacing w:after="0" w:line="259" w:lineRule="auto"/>
              <w:ind w:left="161" w:firstLine="0"/>
            </w:pPr>
            <w:r>
              <w:rPr>
                <w:sz w:val="16"/>
              </w:rPr>
              <w:t>医疗费补助</w:t>
            </w:r>
          </w:p>
        </w:tc>
        <w:tc>
          <w:tcPr>
            <w:tcW w:w="94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29"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30227</w:t>
            </w:r>
          </w:p>
        </w:tc>
        <w:tc>
          <w:tcPr>
            <w:tcW w:w="1754" w:type="dxa"/>
            <w:tcBorders>
              <w:top w:val="single" w:color="000000" w:sz="4" w:space="0"/>
              <w:left w:val="single" w:color="000000" w:sz="4" w:space="0"/>
              <w:bottom w:val="single" w:color="000000" w:sz="4" w:space="0"/>
              <w:right w:val="single" w:color="000000" w:sz="4" w:space="0"/>
            </w:tcBorders>
          </w:tcPr>
          <w:p>
            <w:pPr>
              <w:spacing w:after="0" w:line="259" w:lineRule="auto"/>
              <w:ind w:left="160" w:firstLine="0"/>
            </w:pPr>
            <w:r>
              <w:rPr>
                <w:sz w:val="16"/>
              </w:rPr>
              <w:t>委托业务费</w:t>
            </w:r>
          </w:p>
        </w:tc>
        <w:tc>
          <w:tcPr>
            <w:tcW w:w="82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31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6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9" w:type="dxa"/>
            <w:left w:w="107" w:type="dxa"/>
            <w:bottom w:w="0" w:type="dxa"/>
            <w:right w:w="106" w:type="dxa"/>
          </w:tblCellMar>
        </w:tblPrEx>
        <w:trPr>
          <w:trHeight w:val="355" w:hRule="atLeast"/>
        </w:trPr>
        <w:tc>
          <w:tcPr>
            <w:tcW w:w="76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30308</w:t>
            </w:r>
          </w:p>
        </w:tc>
        <w:tc>
          <w:tcPr>
            <w:tcW w:w="2640" w:type="dxa"/>
            <w:tcBorders>
              <w:top w:val="single" w:color="000000" w:sz="4" w:space="0"/>
              <w:left w:val="single" w:color="000000" w:sz="4" w:space="0"/>
              <w:bottom w:val="single" w:color="000000" w:sz="4" w:space="0"/>
              <w:right w:val="single" w:color="000000" w:sz="4" w:space="0"/>
            </w:tcBorders>
          </w:tcPr>
          <w:p>
            <w:pPr>
              <w:spacing w:after="0" w:line="259" w:lineRule="auto"/>
              <w:ind w:left="161" w:firstLine="0"/>
            </w:pPr>
            <w:r>
              <w:rPr>
                <w:sz w:val="16"/>
              </w:rPr>
              <w:t>助学金</w:t>
            </w:r>
          </w:p>
        </w:tc>
        <w:tc>
          <w:tcPr>
            <w:tcW w:w="94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29"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30228</w:t>
            </w:r>
          </w:p>
        </w:tc>
        <w:tc>
          <w:tcPr>
            <w:tcW w:w="1754" w:type="dxa"/>
            <w:tcBorders>
              <w:top w:val="single" w:color="000000" w:sz="4" w:space="0"/>
              <w:left w:val="single" w:color="000000" w:sz="4" w:space="0"/>
              <w:bottom w:val="single" w:color="000000" w:sz="4" w:space="0"/>
              <w:right w:val="single" w:color="000000" w:sz="4" w:space="0"/>
            </w:tcBorders>
          </w:tcPr>
          <w:p>
            <w:pPr>
              <w:spacing w:after="0" w:line="259" w:lineRule="auto"/>
              <w:ind w:left="160" w:firstLine="0"/>
            </w:pPr>
            <w:r>
              <w:rPr>
                <w:sz w:val="16"/>
              </w:rPr>
              <w:t>工会经费</w:t>
            </w:r>
          </w:p>
        </w:tc>
        <w:tc>
          <w:tcPr>
            <w:tcW w:w="82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31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6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9" w:type="dxa"/>
            <w:left w:w="107" w:type="dxa"/>
            <w:bottom w:w="0" w:type="dxa"/>
            <w:right w:w="106" w:type="dxa"/>
          </w:tblCellMar>
        </w:tblPrEx>
        <w:trPr>
          <w:trHeight w:val="325" w:hRule="atLeast"/>
        </w:trPr>
        <w:tc>
          <w:tcPr>
            <w:tcW w:w="76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30309</w:t>
            </w:r>
          </w:p>
        </w:tc>
        <w:tc>
          <w:tcPr>
            <w:tcW w:w="2640" w:type="dxa"/>
            <w:tcBorders>
              <w:top w:val="single" w:color="000000" w:sz="4" w:space="0"/>
              <w:left w:val="single" w:color="000000" w:sz="4" w:space="0"/>
              <w:bottom w:val="single" w:color="000000" w:sz="4" w:space="0"/>
              <w:right w:val="single" w:color="000000" w:sz="4" w:space="0"/>
            </w:tcBorders>
          </w:tcPr>
          <w:p>
            <w:pPr>
              <w:spacing w:after="0" w:line="259" w:lineRule="auto"/>
              <w:ind w:left="161" w:firstLine="0"/>
            </w:pPr>
            <w:r>
              <w:rPr>
                <w:sz w:val="16"/>
              </w:rPr>
              <w:t>奖励金</w:t>
            </w:r>
          </w:p>
        </w:tc>
        <w:tc>
          <w:tcPr>
            <w:tcW w:w="94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29"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30229</w:t>
            </w:r>
          </w:p>
        </w:tc>
        <w:tc>
          <w:tcPr>
            <w:tcW w:w="1754" w:type="dxa"/>
            <w:tcBorders>
              <w:top w:val="single" w:color="000000" w:sz="4" w:space="0"/>
              <w:left w:val="single" w:color="000000" w:sz="4" w:space="0"/>
              <w:bottom w:val="single" w:color="000000" w:sz="4" w:space="0"/>
              <w:right w:val="single" w:color="000000" w:sz="4" w:space="0"/>
            </w:tcBorders>
          </w:tcPr>
          <w:p>
            <w:pPr>
              <w:spacing w:after="0" w:line="259" w:lineRule="auto"/>
              <w:ind w:left="160" w:firstLine="0"/>
            </w:pPr>
            <w:r>
              <w:rPr>
                <w:sz w:val="16"/>
              </w:rPr>
              <w:t>福利费</w:t>
            </w:r>
          </w:p>
        </w:tc>
        <w:tc>
          <w:tcPr>
            <w:tcW w:w="82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31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6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9" w:type="dxa"/>
            <w:left w:w="107" w:type="dxa"/>
            <w:bottom w:w="0" w:type="dxa"/>
            <w:right w:w="106" w:type="dxa"/>
          </w:tblCellMar>
        </w:tblPrEx>
        <w:trPr>
          <w:trHeight w:val="430"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6"/>
              </w:rPr>
              <w:t>30310</w:t>
            </w:r>
          </w:p>
        </w:tc>
        <w:tc>
          <w:tcPr>
            <w:tcW w:w="26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61" w:firstLine="0"/>
            </w:pPr>
            <w:r>
              <w:rPr>
                <w:sz w:val="16"/>
              </w:rPr>
              <w:t>个人农业生产补贴</w:t>
            </w:r>
          </w:p>
        </w:tc>
        <w:tc>
          <w:tcPr>
            <w:tcW w:w="94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29"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6"/>
              </w:rPr>
              <w:t>30231</w:t>
            </w:r>
          </w:p>
        </w:tc>
        <w:tc>
          <w:tcPr>
            <w:tcW w:w="1754"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158"/>
              <w:jc w:val="both"/>
            </w:pPr>
            <w:r>
              <w:rPr>
                <w:sz w:val="16"/>
              </w:rPr>
              <w:t>公务用车运行维护费</w:t>
            </w:r>
          </w:p>
        </w:tc>
        <w:tc>
          <w:tcPr>
            <w:tcW w:w="82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16"/>
              </w:rPr>
              <w:t>5.10</w:t>
            </w:r>
          </w:p>
        </w:tc>
        <w:tc>
          <w:tcPr>
            <w:tcW w:w="64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31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6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9" w:type="dxa"/>
            <w:left w:w="107" w:type="dxa"/>
            <w:bottom w:w="0" w:type="dxa"/>
            <w:right w:w="106" w:type="dxa"/>
          </w:tblCellMar>
        </w:tblPrEx>
        <w:trPr>
          <w:trHeight w:val="310" w:hRule="atLeast"/>
        </w:trPr>
        <w:tc>
          <w:tcPr>
            <w:tcW w:w="76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16"/>
              </w:rPr>
              <w:t>30311</w:t>
            </w:r>
          </w:p>
        </w:tc>
        <w:tc>
          <w:tcPr>
            <w:tcW w:w="2640" w:type="dxa"/>
            <w:tcBorders>
              <w:top w:val="single" w:color="000000" w:sz="4" w:space="0"/>
              <w:left w:val="single" w:color="000000" w:sz="4" w:space="0"/>
              <w:bottom w:val="single" w:color="000000" w:sz="4" w:space="0"/>
              <w:right w:val="single" w:color="000000" w:sz="4" w:space="0"/>
            </w:tcBorders>
          </w:tcPr>
          <w:p>
            <w:pPr>
              <w:spacing w:after="0" w:line="259" w:lineRule="auto"/>
              <w:ind w:left="161" w:firstLine="0"/>
            </w:pPr>
            <w:r>
              <w:rPr>
                <w:sz w:val="16"/>
              </w:rPr>
              <w:t>代缴社会保险费</w:t>
            </w:r>
          </w:p>
        </w:tc>
        <w:tc>
          <w:tcPr>
            <w:tcW w:w="94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29"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16"/>
              </w:rPr>
              <w:t>30239</w:t>
            </w:r>
          </w:p>
        </w:tc>
        <w:tc>
          <w:tcPr>
            <w:tcW w:w="1754" w:type="dxa"/>
            <w:tcBorders>
              <w:top w:val="single" w:color="000000" w:sz="4" w:space="0"/>
              <w:left w:val="single" w:color="000000" w:sz="4" w:space="0"/>
              <w:bottom w:val="single" w:color="000000" w:sz="4" w:space="0"/>
              <w:right w:val="single" w:color="000000" w:sz="4" w:space="0"/>
            </w:tcBorders>
          </w:tcPr>
          <w:p>
            <w:pPr>
              <w:spacing w:after="0" w:line="259" w:lineRule="auto"/>
              <w:ind w:left="160" w:firstLine="0"/>
            </w:pPr>
            <w:r>
              <w:rPr>
                <w:sz w:val="16"/>
              </w:rPr>
              <w:t>其他交通费用</w:t>
            </w:r>
          </w:p>
        </w:tc>
        <w:tc>
          <w:tcPr>
            <w:tcW w:w="82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31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6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9" w:type="dxa"/>
            <w:left w:w="107" w:type="dxa"/>
            <w:bottom w:w="0" w:type="dxa"/>
            <w:right w:w="106" w:type="dxa"/>
          </w:tblCellMar>
        </w:tblPrEx>
        <w:trPr>
          <w:trHeight w:val="430"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6"/>
              </w:rPr>
              <w:t>30399</w:t>
            </w:r>
          </w:p>
        </w:tc>
        <w:tc>
          <w:tcPr>
            <w:tcW w:w="26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61" w:firstLine="0"/>
            </w:pPr>
            <w:r>
              <w:rPr>
                <w:sz w:val="16"/>
              </w:rPr>
              <w:t>其他对个人和家庭的补助</w:t>
            </w:r>
          </w:p>
        </w:tc>
        <w:tc>
          <w:tcPr>
            <w:tcW w:w="94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29"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6"/>
              </w:rPr>
              <w:t>30240</w:t>
            </w:r>
          </w:p>
        </w:tc>
        <w:tc>
          <w:tcPr>
            <w:tcW w:w="175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60" w:firstLine="0"/>
            </w:pPr>
            <w:r>
              <w:rPr>
                <w:sz w:val="16"/>
              </w:rPr>
              <w:t>税金及附加费用</w:t>
            </w:r>
          </w:p>
        </w:tc>
        <w:tc>
          <w:tcPr>
            <w:tcW w:w="82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31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6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9" w:type="dxa"/>
            <w:left w:w="107" w:type="dxa"/>
            <w:bottom w:w="0" w:type="dxa"/>
            <w:right w:w="106" w:type="dxa"/>
          </w:tblCellMar>
        </w:tblPrEx>
        <w:trPr>
          <w:trHeight w:val="430" w:hRule="atLeast"/>
        </w:trPr>
        <w:tc>
          <w:tcPr>
            <w:tcW w:w="76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6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4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29"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6"/>
              </w:rPr>
              <w:t>30299</w:t>
            </w:r>
          </w:p>
        </w:tc>
        <w:tc>
          <w:tcPr>
            <w:tcW w:w="1754"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158"/>
              <w:jc w:val="both"/>
            </w:pPr>
            <w:r>
              <w:rPr>
                <w:sz w:val="16"/>
              </w:rPr>
              <w:t>其他商品和服务支出</w:t>
            </w:r>
          </w:p>
        </w:tc>
        <w:tc>
          <w:tcPr>
            <w:tcW w:w="82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64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31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76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29" w:type="dxa"/>
            <w:left w:w="107" w:type="dxa"/>
            <w:bottom w:w="0" w:type="dxa"/>
            <w:right w:w="106" w:type="dxa"/>
          </w:tblCellMar>
        </w:tblPrEx>
        <w:trPr>
          <w:trHeight w:val="430" w:hRule="atLeast"/>
        </w:trPr>
        <w:tc>
          <w:tcPr>
            <w:tcW w:w="3404"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6"/>
              </w:rPr>
              <w:t>人员经费合计</w:t>
            </w:r>
          </w:p>
        </w:tc>
        <w:tc>
          <w:tcPr>
            <w:tcW w:w="94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16"/>
              </w:rPr>
              <w:t>1,103.79</w:t>
            </w:r>
          </w:p>
        </w:tc>
        <w:tc>
          <w:tcPr>
            <w:tcW w:w="5170" w:type="dxa"/>
            <w:gridSpan w:val="5"/>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6"/>
              </w:rPr>
              <w:t>公用经费合计</w:t>
            </w:r>
          </w:p>
        </w:tc>
        <w:tc>
          <w:tcPr>
            <w:tcW w:w="769"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16"/>
              </w:rPr>
              <w:t>121.00</w:t>
            </w:r>
          </w:p>
        </w:tc>
      </w:tr>
    </w:tbl>
    <w:p>
      <w:pPr>
        <w:spacing w:after="4" w:line="250" w:lineRule="auto"/>
        <w:ind w:left="10" w:hanging="10"/>
      </w:pPr>
      <w:r>
        <w:rPr>
          <w:sz w:val="20"/>
        </w:rPr>
        <w:t>注：本表反映部门本年度一般公共预算财政拨款基本支出明细情况。</w:t>
      </w:r>
    </w:p>
    <w:p>
      <w:pPr>
        <w:sectPr>
          <w:pgSz w:w="11915" w:h="16851"/>
          <w:pgMar w:top="1445" w:right="733" w:bottom="1570" w:left="1063" w:header="720" w:footer="720" w:gutter="0"/>
          <w:cols w:space="720" w:num="1"/>
        </w:sectPr>
      </w:pPr>
    </w:p>
    <w:p>
      <w:pPr>
        <w:spacing w:after="0" w:line="259" w:lineRule="auto"/>
        <w:ind w:left="50" w:firstLine="0"/>
        <w:jc w:val="center"/>
      </w:pPr>
      <w:r>
        <w:rPr>
          <w:sz w:val="36"/>
        </w:rPr>
        <w:t>2021年度一般公共预算财政拨款“三公”经费支出决算表（表7）</w:t>
      </w:r>
      <w:r>
        <w:rPr>
          <w:sz w:val="18"/>
        </w:rPr>
        <w:t>部门：武汉市黄陂区人民政府大潭办事处（汇总）</w:t>
      </w:r>
      <w:r>
        <w:rPr>
          <w:sz w:val="18"/>
        </w:rPr>
        <w:tab/>
      </w:r>
      <w:r>
        <w:rPr>
          <w:sz w:val="18"/>
        </w:rPr>
        <w:t>金额单位：万元</w:t>
      </w:r>
    </w:p>
    <w:tbl>
      <w:tblPr>
        <w:tblStyle w:val="8"/>
        <w:tblW w:w="13245" w:type="dxa"/>
        <w:tblInd w:w="629" w:type="dxa"/>
        <w:tblLayout w:type="autofit"/>
        <w:tblCellMar>
          <w:top w:w="0" w:type="dxa"/>
          <w:left w:w="0" w:type="dxa"/>
          <w:bottom w:w="34" w:type="dxa"/>
          <w:right w:w="0" w:type="dxa"/>
        </w:tblCellMar>
      </w:tblPr>
      <w:tblGrid>
        <w:gridCol w:w="3438"/>
        <w:gridCol w:w="1031"/>
        <w:gridCol w:w="856"/>
        <w:gridCol w:w="868"/>
        <w:gridCol w:w="868"/>
        <w:gridCol w:w="873"/>
        <w:gridCol w:w="860"/>
        <w:gridCol w:w="1038"/>
        <w:gridCol w:w="868"/>
        <w:gridCol w:w="620"/>
        <w:gridCol w:w="875"/>
        <w:gridCol w:w="1050"/>
      </w:tblGrid>
      <w:tr>
        <w:tblPrEx>
          <w:tblCellMar>
            <w:top w:w="0" w:type="dxa"/>
            <w:left w:w="0" w:type="dxa"/>
            <w:bottom w:w="34" w:type="dxa"/>
            <w:right w:w="0" w:type="dxa"/>
          </w:tblCellMar>
        </w:tblPrEx>
        <w:trPr>
          <w:trHeight w:val="490" w:hRule="atLeast"/>
        </w:trPr>
        <w:tc>
          <w:tcPr>
            <w:tcW w:w="3438" w:type="dxa"/>
            <w:tcBorders>
              <w:top w:val="single" w:color="808080" w:sz="4" w:space="0"/>
              <w:left w:val="single" w:color="000000" w:sz="4" w:space="0"/>
              <w:bottom w:val="single" w:color="000000" w:sz="4" w:space="0"/>
              <w:right w:val="nil"/>
            </w:tcBorders>
            <w:vAlign w:val="center"/>
          </w:tcPr>
          <w:p>
            <w:pPr>
              <w:spacing w:after="0" w:line="259" w:lineRule="auto"/>
              <w:ind w:left="107" w:firstLine="0"/>
            </w:pPr>
            <w:r>
              <w:rPr>
                <w:sz w:val="20"/>
              </w:rPr>
              <w:t>预算数</w:t>
            </w:r>
          </w:p>
        </w:tc>
        <w:tc>
          <w:tcPr>
            <w:tcW w:w="4496" w:type="dxa"/>
            <w:gridSpan w:val="5"/>
            <w:tcBorders>
              <w:top w:val="single" w:color="808080" w:sz="4" w:space="0"/>
              <w:left w:val="nil"/>
              <w:bottom w:val="single" w:color="000000" w:sz="4" w:space="0"/>
              <w:right w:val="single" w:color="000000" w:sz="4" w:space="0"/>
            </w:tcBorders>
          </w:tcPr>
          <w:p>
            <w:pPr>
              <w:spacing w:after="160" w:line="259" w:lineRule="auto"/>
              <w:ind w:left="0" w:firstLine="0"/>
            </w:pPr>
          </w:p>
        </w:tc>
        <w:tc>
          <w:tcPr>
            <w:tcW w:w="860" w:type="dxa"/>
            <w:tcBorders>
              <w:top w:val="single" w:color="808080" w:sz="4" w:space="0"/>
              <w:left w:val="single" w:color="000000" w:sz="4" w:space="0"/>
              <w:bottom w:val="single" w:color="000000" w:sz="4" w:space="0"/>
              <w:right w:val="nil"/>
            </w:tcBorders>
            <w:vAlign w:val="center"/>
          </w:tcPr>
          <w:p>
            <w:pPr>
              <w:spacing w:after="0" w:line="259" w:lineRule="auto"/>
              <w:ind w:left="108" w:firstLine="0"/>
              <w:jc w:val="both"/>
            </w:pPr>
            <w:r>
              <w:rPr>
                <w:sz w:val="20"/>
              </w:rPr>
              <w:t>决算数</w:t>
            </w:r>
          </w:p>
        </w:tc>
        <w:tc>
          <w:tcPr>
            <w:tcW w:w="4451" w:type="dxa"/>
            <w:gridSpan w:val="5"/>
            <w:tcBorders>
              <w:top w:val="single" w:color="808080" w:sz="4" w:space="0"/>
              <w:left w:val="nil"/>
              <w:bottom w:val="single" w:color="000000" w:sz="4" w:space="0"/>
              <w:right w:val="single" w:color="000000" w:sz="4" w:space="0"/>
            </w:tcBorders>
          </w:tcPr>
          <w:p>
            <w:pPr>
              <w:spacing w:after="160" w:line="259" w:lineRule="auto"/>
              <w:ind w:left="0" w:firstLine="0"/>
            </w:pPr>
          </w:p>
        </w:tc>
      </w:tr>
      <w:tr>
        <w:tblPrEx>
          <w:tblCellMar>
            <w:top w:w="0" w:type="dxa"/>
            <w:left w:w="0" w:type="dxa"/>
            <w:bottom w:w="34" w:type="dxa"/>
            <w:right w:w="0" w:type="dxa"/>
          </w:tblCellMar>
        </w:tblPrEx>
        <w:trPr>
          <w:trHeight w:val="490" w:hRule="atLeast"/>
        </w:trPr>
        <w:tc>
          <w:tcPr>
            <w:tcW w:w="3438"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7" w:firstLine="0"/>
            </w:pPr>
            <w:r>
              <w:rPr>
                <w:sz w:val="20"/>
              </w:rPr>
              <w:t>合计</w:t>
            </w:r>
          </w:p>
        </w:tc>
        <w:tc>
          <w:tcPr>
            <w:tcW w:w="1031"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9" w:firstLine="0"/>
            </w:pPr>
            <w:r>
              <w:rPr>
                <w:sz w:val="20"/>
              </w:rPr>
              <w:t>因公出国（境）费</w:t>
            </w:r>
          </w:p>
        </w:tc>
        <w:tc>
          <w:tcPr>
            <w:tcW w:w="2592" w:type="dxa"/>
            <w:gridSpan w:val="3"/>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7" w:firstLine="0"/>
            </w:pPr>
            <w:r>
              <w:rPr>
                <w:sz w:val="20"/>
              </w:rPr>
              <w:t>公务用车购置及运行费</w:t>
            </w:r>
          </w:p>
        </w:tc>
        <w:tc>
          <w:tcPr>
            <w:tcW w:w="873"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7" w:firstLine="0"/>
            </w:pPr>
            <w:r>
              <w:rPr>
                <w:sz w:val="20"/>
              </w:rPr>
              <w:t>公务接待费</w:t>
            </w:r>
          </w:p>
        </w:tc>
        <w:tc>
          <w:tcPr>
            <w:tcW w:w="860"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8" w:firstLine="0"/>
            </w:pPr>
            <w:r>
              <w:rPr>
                <w:sz w:val="20"/>
              </w:rPr>
              <w:t>合计</w:t>
            </w:r>
          </w:p>
        </w:tc>
        <w:tc>
          <w:tcPr>
            <w:tcW w:w="1038"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7" w:firstLine="0"/>
            </w:pPr>
            <w:r>
              <w:rPr>
                <w:sz w:val="20"/>
              </w:rPr>
              <w:t>因公出国（境）费</w:t>
            </w:r>
          </w:p>
        </w:tc>
        <w:tc>
          <w:tcPr>
            <w:tcW w:w="868" w:type="dxa"/>
            <w:vMerge w:val="restart"/>
            <w:tcBorders>
              <w:top w:val="single" w:color="000000" w:sz="4" w:space="0"/>
              <w:left w:val="single" w:color="000000" w:sz="4" w:space="0"/>
              <w:bottom w:val="single" w:color="000000" w:sz="4" w:space="0"/>
              <w:right w:val="nil"/>
            </w:tcBorders>
            <w:vAlign w:val="bottom"/>
          </w:tcPr>
          <w:p>
            <w:pPr>
              <w:spacing w:after="0" w:line="259" w:lineRule="auto"/>
              <w:ind w:left="108" w:firstLine="0"/>
            </w:pPr>
            <w:r>
              <w:rPr>
                <w:sz w:val="20"/>
              </w:rPr>
              <w:t>小计</w:t>
            </w:r>
          </w:p>
        </w:tc>
        <w:tc>
          <w:tcPr>
            <w:tcW w:w="620" w:type="dxa"/>
            <w:vMerge w:val="restart"/>
            <w:tcBorders>
              <w:top w:val="single" w:color="000000" w:sz="4" w:space="0"/>
              <w:left w:val="nil"/>
              <w:bottom w:val="single" w:color="000000" w:sz="4" w:space="0"/>
              <w:right w:val="nil"/>
            </w:tcBorders>
            <w:vAlign w:val="bottom"/>
          </w:tcPr>
          <w:p>
            <w:pPr>
              <w:spacing w:after="102" w:line="259" w:lineRule="auto"/>
              <w:ind w:left="-760" w:right="-619" w:firstLine="0"/>
              <w:jc w:val="center"/>
            </w:pPr>
            <w:r>
              <w:rPr>
                <w:sz w:val="20"/>
              </w:rPr>
              <w:t>公务用车购置及运行费</w:t>
            </w:r>
          </w:p>
          <w:p>
            <w:pPr>
              <w:spacing w:after="0" w:line="259" w:lineRule="auto"/>
              <w:ind w:left="109" w:right="108" w:firstLine="0"/>
              <w:jc w:val="both"/>
            </w:pPr>
            <w:r>
              <w:rPr>
                <w:sz w:val="20"/>
              </w:rPr>
              <w:t>公务用车购置费</w:t>
            </w:r>
          </w:p>
        </w:tc>
        <w:tc>
          <w:tcPr>
            <w:tcW w:w="875" w:type="dxa"/>
            <w:vMerge w:val="restart"/>
            <w:tcBorders>
              <w:top w:val="single" w:color="000000" w:sz="4" w:space="0"/>
              <w:left w:val="nil"/>
              <w:bottom w:val="single" w:color="000000" w:sz="4" w:space="0"/>
              <w:right w:val="single" w:color="000000" w:sz="4" w:space="0"/>
            </w:tcBorders>
            <w:vAlign w:val="bottom"/>
          </w:tcPr>
          <w:p>
            <w:pPr>
              <w:spacing w:after="0" w:line="259" w:lineRule="auto"/>
              <w:ind w:left="108" w:firstLine="0"/>
            </w:pPr>
            <w:r>
              <w:rPr>
                <w:sz w:val="20"/>
              </w:rPr>
              <w:t>公务用车运行费</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7" w:firstLine="0"/>
            </w:pPr>
            <w:r>
              <w:rPr>
                <w:sz w:val="20"/>
              </w:rPr>
              <w:t>公务接待费</w:t>
            </w:r>
          </w:p>
        </w:tc>
      </w:tr>
      <w:tr>
        <w:tblPrEx>
          <w:tblCellMar>
            <w:top w:w="0" w:type="dxa"/>
            <w:left w:w="0" w:type="dxa"/>
            <w:bottom w:w="34" w:type="dxa"/>
            <w:right w:w="0" w:type="dxa"/>
          </w:tblCellMar>
        </w:tblPrEx>
        <w:trPr>
          <w:trHeight w:val="1047"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85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7" w:firstLine="0"/>
            </w:pPr>
            <w:r>
              <w:rPr>
                <w:sz w:val="20"/>
              </w:rPr>
              <w:t>小计</w:t>
            </w:r>
          </w:p>
        </w:tc>
        <w:tc>
          <w:tcPr>
            <w:tcW w:w="86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8" w:firstLine="0"/>
            </w:pPr>
            <w:r>
              <w:rPr>
                <w:sz w:val="20"/>
              </w:rPr>
              <w:t>公务用车购置费</w:t>
            </w:r>
          </w:p>
        </w:tc>
        <w:tc>
          <w:tcPr>
            <w:tcW w:w="86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9" w:firstLine="0"/>
            </w:pPr>
            <w:r>
              <w:rPr>
                <w:sz w:val="20"/>
              </w:rPr>
              <w:t>公务用车运行费</w:t>
            </w: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nil"/>
            </w:tcBorders>
          </w:tcPr>
          <w:p>
            <w:pPr>
              <w:spacing w:after="160" w:line="259" w:lineRule="auto"/>
              <w:ind w:left="0" w:firstLine="0"/>
            </w:pPr>
          </w:p>
        </w:tc>
        <w:tc>
          <w:tcPr>
            <w:tcW w:w="0" w:type="auto"/>
            <w:vMerge w:val="continue"/>
            <w:tcBorders>
              <w:top w:val="nil"/>
              <w:left w:val="nil"/>
              <w:bottom w:val="single" w:color="000000" w:sz="4" w:space="0"/>
              <w:right w:val="nil"/>
            </w:tcBorders>
          </w:tcPr>
          <w:p>
            <w:pPr>
              <w:spacing w:after="160" w:line="259" w:lineRule="auto"/>
              <w:ind w:left="0" w:firstLine="0"/>
            </w:pPr>
          </w:p>
        </w:tc>
        <w:tc>
          <w:tcPr>
            <w:tcW w:w="0" w:type="auto"/>
            <w:vMerge w:val="continue"/>
            <w:tcBorders>
              <w:top w:val="nil"/>
              <w:left w:val="nil"/>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r>
      <w:tr>
        <w:tblPrEx>
          <w:tblCellMar>
            <w:top w:w="0" w:type="dxa"/>
            <w:left w:w="0" w:type="dxa"/>
            <w:bottom w:w="34" w:type="dxa"/>
            <w:right w:w="0" w:type="dxa"/>
          </w:tblCellMar>
        </w:tblPrEx>
        <w:trPr>
          <w:trHeight w:val="450" w:hRule="atLeast"/>
        </w:trPr>
        <w:tc>
          <w:tcPr>
            <w:tcW w:w="343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7" w:firstLine="0"/>
            </w:pPr>
            <w:r>
              <w:rPr>
                <w:sz w:val="20"/>
              </w:rPr>
              <w:t>1</w:t>
            </w:r>
          </w:p>
        </w:tc>
        <w:tc>
          <w:tcPr>
            <w:tcW w:w="1031"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9" w:firstLine="0"/>
            </w:pPr>
            <w:r>
              <w:rPr>
                <w:sz w:val="20"/>
              </w:rPr>
              <w:t>2</w:t>
            </w:r>
          </w:p>
        </w:tc>
        <w:tc>
          <w:tcPr>
            <w:tcW w:w="85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7" w:firstLine="0"/>
            </w:pPr>
            <w:r>
              <w:rPr>
                <w:sz w:val="20"/>
              </w:rPr>
              <w:t>3</w:t>
            </w:r>
          </w:p>
        </w:tc>
        <w:tc>
          <w:tcPr>
            <w:tcW w:w="86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8" w:firstLine="0"/>
            </w:pPr>
            <w:r>
              <w:rPr>
                <w:sz w:val="20"/>
              </w:rPr>
              <w:t>4</w:t>
            </w:r>
          </w:p>
        </w:tc>
        <w:tc>
          <w:tcPr>
            <w:tcW w:w="86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9" w:firstLine="0"/>
            </w:pPr>
            <w:r>
              <w:rPr>
                <w:sz w:val="20"/>
              </w:rPr>
              <w:t>5</w:t>
            </w:r>
          </w:p>
        </w:tc>
        <w:tc>
          <w:tcPr>
            <w:tcW w:w="87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7" w:firstLine="0"/>
            </w:pPr>
            <w:r>
              <w:rPr>
                <w:sz w:val="20"/>
              </w:rPr>
              <w:t>6</w:t>
            </w:r>
          </w:p>
        </w:tc>
        <w:tc>
          <w:tcPr>
            <w:tcW w:w="86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8" w:firstLine="0"/>
            </w:pPr>
            <w:r>
              <w:rPr>
                <w:sz w:val="20"/>
              </w:rPr>
              <w:t>7</w:t>
            </w:r>
          </w:p>
        </w:tc>
        <w:tc>
          <w:tcPr>
            <w:tcW w:w="103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7" w:firstLine="0"/>
            </w:pPr>
            <w:r>
              <w:rPr>
                <w:sz w:val="20"/>
              </w:rPr>
              <w:t>8</w:t>
            </w:r>
          </w:p>
        </w:tc>
        <w:tc>
          <w:tcPr>
            <w:tcW w:w="86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8" w:firstLine="0"/>
            </w:pPr>
            <w:r>
              <w:rPr>
                <w:sz w:val="20"/>
              </w:rPr>
              <w:t>9</w:t>
            </w:r>
          </w:p>
        </w:tc>
        <w:tc>
          <w:tcPr>
            <w:tcW w:w="62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9" w:firstLine="0"/>
            </w:pPr>
            <w:r>
              <w:rPr>
                <w:sz w:val="20"/>
              </w:rPr>
              <w:t>10</w:t>
            </w:r>
          </w:p>
        </w:tc>
        <w:tc>
          <w:tcPr>
            <w:tcW w:w="87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8" w:firstLine="0"/>
            </w:pPr>
            <w:r>
              <w:rPr>
                <w:sz w:val="20"/>
              </w:rPr>
              <w:t>11</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7" w:firstLine="0"/>
            </w:pPr>
            <w:r>
              <w:rPr>
                <w:sz w:val="20"/>
              </w:rPr>
              <w:t>12</w:t>
            </w:r>
          </w:p>
        </w:tc>
      </w:tr>
      <w:tr>
        <w:tblPrEx>
          <w:tblCellMar>
            <w:top w:w="0" w:type="dxa"/>
            <w:left w:w="0" w:type="dxa"/>
            <w:bottom w:w="34" w:type="dxa"/>
            <w:right w:w="0" w:type="dxa"/>
          </w:tblCellMar>
        </w:tblPrEx>
        <w:trPr>
          <w:trHeight w:val="450" w:hRule="atLeast"/>
        </w:trPr>
        <w:tc>
          <w:tcPr>
            <w:tcW w:w="343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7" w:firstLine="0"/>
            </w:pPr>
            <w:r>
              <w:rPr>
                <w:sz w:val="22"/>
              </w:rPr>
              <w:t>5.32</w:t>
            </w:r>
          </w:p>
        </w:tc>
        <w:tc>
          <w:tcPr>
            <w:tcW w:w="1031"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9" w:firstLine="0"/>
            </w:pPr>
            <w:r>
              <w:rPr>
                <w:sz w:val="22"/>
              </w:rPr>
              <w:t>0.00</w:t>
            </w:r>
          </w:p>
        </w:tc>
        <w:tc>
          <w:tcPr>
            <w:tcW w:w="856"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7" w:firstLine="0"/>
            </w:pPr>
            <w:r>
              <w:rPr>
                <w:sz w:val="22"/>
              </w:rPr>
              <w:t>5.32</w:t>
            </w:r>
          </w:p>
        </w:tc>
        <w:tc>
          <w:tcPr>
            <w:tcW w:w="86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8" w:firstLine="0"/>
            </w:pPr>
            <w:r>
              <w:rPr>
                <w:sz w:val="22"/>
              </w:rPr>
              <w:t>0.00</w:t>
            </w:r>
          </w:p>
        </w:tc>
        <w:tc>
          <w:tcPr>
            <w:tcW w:w="86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9" w:firstLine="0"/>
            </w:pPr>
            <w:r>
              <w:rPr>
                <w:sz w:val="22"/>
              </w:rPr>
              <w:t>5.32</w:t>
            </w:r>
          </w:p>
        </w:tc>
        <w:tc>
          <w:tcPr>
            <w:tcW w:w="87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7" w:firstLine="0"/>
            </w:pPr>
            <w:r>
              <w:rPr>
                <w:sz w:val="22"/>
              </w:rPr>
              <w:t>0.00</w:t>
            </w:r>
          </w:p>
        </w:tc>
        <w:tc>
          <w:tcPr>
            <w:tcW w:w="86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8" w:firstLine="0"/>
            </w:pPr>
            <w:r>
              <w:rPr>
                <w:sz w:val="22"/>
              </w:rPr>
              <w:t>5.10</w:t>
            </w:r>
          </w:p>
        </w:tc>
        <w:tc>
          <w:tcPr>
            <w:tcW w:w="103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6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8" w:firstLine="0"/>
            </w:pPr>
            <w:r>
              <w:rPr>
                <w:sz w:val="22"/>
              </w:rPr>
              <w:t>5.10</w:t>
            </w:r>
          </w:p>
        </w:tc>
        <w:tc>
          <w:tcPr>
            <w:tcW w:w="62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87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8" w:firstLine="0"/>
            </w:pPr>
            <w:r>
              <w:rPr>
                <w:sz w:val="22"/>
              </w:rPr>
              <w:t>5.10</w:t>
            </w:r>
          </w:p>
        </w:tc>
        <w:tc>
          <w:tcPr>
            <w:tcW w:w="105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bl>
    <w:p>
      <w:pPr>
        <w:spacing w:after="67" w:line="250" w:lineRule="auto"/>
        <w:ind w:left="747" w:hanging="10"/>
      </w:pPr>
      <w:r>
        <w:rPr>
          <w:sz w:val="20"/>
        </w:rPr>
        <w:t>注：本表反映部门本年度“三公”经费支出预决算情况。其中，预算数为“三公”经费年初预算数，决算数是包括当年一般公共预算财政拨款和以前年度结转资金安排的实际支出。</w:t>
      </w:r>
    </w:p>
    <w:p>
      <w:pPr>
        <w:spacing w:after="4" w:line="259" w:lineRule="auto"/>
        <w:ind w:left="1107" w:hanging="10"/>
      </w:pPr>
      <w:r>
        <w:rPr>
          <w:sz w:val="18"/>
        </w:rPr>
        <w:t xml:space="preserve">1栏＝（2＋3＋6）栏；3栏＝（4＋5）栏；7栏＝（8＋9＋12）栏；9栏=（10+11）栏。 </w:t>
      </w:r>
      <w:r>
        <w:rPr>
          <w:sz w:val="36"/>
        </w:rPr>
        <w:t>2021年度政府性基金预算财政拨款收入支出决算表（表8）</w:t>
      </w:r>
      <w:r>
        <w:rPr>
          <w:sz w:val="18"/>
        </w:rPr>
        <w:t>部门：武汉市黄陂区人民政府大潭办事处（汇总）</w:t>
      </w:r>
      <w:r>
        <w:rPr>
          <w:sz w:val="18"/>
        </w:rPr>
        <w:tab/>
      </w:r>
      <w:r>
        <w:rPr>
          <w:sz w:val="18"/>
        </w:rPr>
        <w:t>金额单位：万元</w:t>
      </w:r>
    </w:p>
    <w:tbl>
      <w:tblPr>
        <w:tblStyle w:val="8"/>
        <w:tblW w:w="13902" w:type="dxa"/>
        <w:tblInd w:w="-109" w:type="dxa"/>
        <w:tblLayout w:type="autofit"/>
        <w:tblCellMar>
          <w:top w:w="56" w:type="dxa"/>
          <w:left w:w="107" w:type="dxa"/>
          <w:bottom w:w="55" w:type="dxa"/>
          <w:right w:w="109" w:type="dxa"/>
        </w:tblCellMar>
      </w:tblPr>
      <w:tblGrid>
        <w:gridCol w:w="3769"/>
        <w:gridCol w:w="1124"/>
        <w:gridCol w:w="1649"/>
        <w:gridCol w:w="1469"/>
        <w:gridCol w:w="1424"/>
        <w:gridCol w:w="1709"/>
        <w:gridCol w:w="1499"/>
        <w:gridCol w:w="1259"/>
      </w:tblGrid>
      <w:tr>
        <w:tblPrEx>
          <w:tblCellMar>
            <w:top w:w="56" w:type="dxa"/>
            <w:left w:w="107" w:type="dxa"/>
            <w:bottom w:w="55" w:type="dxa"/>
            <w:right w:w="109" w:type="dxa"/>
          </w:tblCellMar>
        </w:tblPrEx>
        <w:trPr>
          <w:trHeight w:val="310" w:hRule="atLeast"/>
        </w:trPr>
        <w:tc>
          <w:tcPr>
            <w:tcW w:w="3769" w:type="dxa"/>
            <w:tcBorders>
              <w:top w:val="single" w:color="808080" w:sz="4" w:space="0"/>
              <w:left w:val="single" w:color="000000" w:sz="4" w:space="0"/>
              <w:bottom w:val="single" w:color="000000" w:sz="4" w:space="0"/>
              <w:right w:val="nil"/>
            </w:tcBorders>
          </w:tcPr>
          <w:p>
            <w:pPr>
              <w:spacing w:after="0" w:line="259" w:lineRule="auto"/>
              <w:ind w:left="2" w:firstLine="0"/>
            </w:pPr>
            <w:r>
              <w:rPr>
                <w:sz w:val="20"/>
              </w:rPr>
              <w:t>项目</w:t>
            </w:r>
          </w:p>
        </w:tc>
        <w:tc>
          <w:tcPr>
            <w:tcW w:w="1124" w:type="dxa"/>
            <w:tcBorders>
              <w:top w:val="single" w:color="808080" w:sz="4" w:space="0"/>
              <w:left w:val="nil"/>
              <w:bottom w:val="single" w:color="000000" w:sz="4" w:space="0"/>
              <w:right w:val="single" w:color="000000" w:sz="4" w:space="0"/>
            </w:tcBorders>
          </w:tcPr>
          <w:p>
            <w:pPr>
              <w:spacing w:after="160" w:line="259" w:lineRule="auto"/>
              <w:ind w:left="0" w:firstLine="0"/>
            </w:pPr>
          </w:p>
        </w:tc>
        <w:tc>
          <w:tcPr>
            <w:tcW w:w="1649" w:type="dxa"/>
            <w:vMerge w:val="restart"/>
            <w:tcBorders>
              <w:top w:val="single" w:color="808080" w:sz="4" w:space="0"/>
              <w:left w:val="single" w:color="000000" w:sz="4" w:space="0"/>
              <w:bottom w:val="single" w:color="000000" w:sz="4" w:space="0"/>
              <w:right w:val="single" w:color="000000" w:sz="4" w:space="0"/>
            </w:tcBorders>
            <w:vAlign w:val="center"/>
          </w:tcPr>
          <w:p>
            <w:pPr>
              <w:spacing w:after="0" w:line="259" w:lineRule="auto"/>
              <w:ind w:left="0" w:firstLine="0"/>
              <w:jc w:val="both"/>
            </w:pPr>
            <w:r>
              <w:rPr>
                <w:sz w:val="20"/>
              </w:rPr>
              <w:t>年初结转和结余</w:t>
            </w:r>
          </w:p>
        </w:tc>
        <w:tc>
          <w:tcPr>
            <w:tcW w:w="1469" w:type="dxa"/>
            <w:vMerge w:val="restart"/>
            <w:tcBorders>
              <w:top w:val="single" w:color="808080" w:sz="4" w:space="0"/>
              <w:left w:val="single" w:color="000000" w:sz="4" w:space="0"/>
              <w:bottom w:val="single" w:color="000000" w:sz="4" w:space="0"/>
              <w:right w:val="single" w:color="000000" w:sz="4" w:space="0"/>
            </w:tcBorders>
            <w:vAlign w:val="center"/>
          </w:tcPr>
          <w:p>
            <w:pPr>
              <w:spacing w:after="0" w:line="259" w:lineRule="auto"/>
              <w:ind w:left="2" w:firstLine="0"/>
            </w:pPr>
            <w:r>
              <w:rPr>
                <w:sz w:val="20"/>
              </w:rPr>
              <w:t>本年收入</w:t>
            </w:r>
          </w:p>
        </w:tc>
        <w:tc>
          <w:tcPr>
            <w:tcW w:w="1424" w:type="dxa"/>
            <w:vMerge w:val="restart"/>
            <w:tcBorders>
              <w:top w:val="single" w:color="808080" w:sz="4" w:space="0"/>
              <w:left w:val="single" w:color="000000" w:sz="4" w:space="0"/>
              <w:bottom w:val="single" w:color="000000" w:sz="4" w:space="0"/>
              <w:right w:val="nil"/>
            </w:tcBorders>
          </w:tcPr>
          <w:p>
            <w:pPr>
              <w:spacing w:after="340" w:line="259" w:lineRule="auto"/>
              <w:ind w:left="2" w:firstLine="0"/>
            </w:pPr>
            <w:r>
              <w:rPr>
                <w:sz w:val="20"/>
              </w:rPr>
              <w:t>本年支出</w:t>
            </w:r>
          </w:p>
          <w:p>
            <w:pPr>
              <w:spacing w:after="0" w:line="259" w:lineRule="auto"/>
              <w:ind w:left="2" w:firstLine="0"/>
            </w:pPr>
            <w:r>
              <w:rPr>
                <w:sz w:val="20"/>
              </w:rPr>
              <w:t>小计</w:t>
            </w:r>
          </w:p>
        </w:tc>
        <w:tc>
          <w:tcPr>
            <w:tcW w:w="1709" w:type="dxa"/>
            <w:vMerge w:val="restart"/>
            <w:tcBorders>
              <w:top w:val="single" w:color="808080" w:sz="4" w:space="0"/>
              <w:left w:val="nil"/>
              <w:bottom w:val="single" w:color="000000" w:sz="4" w:space="0"/>
              <w:right w:val="nil"/>
            </w:tcBorders>
            <w:vAlign w:val="bottom"/>
          </w:tcPr>
          <w:p>
            <w:pPr>
              <w:spacing w:after="0" w:line="259" w:lineRule="auto"/>
              <w:ind w:left="1" w:firstLine="0"/>
            </w:pPr>
            <w:r>
              <w:rPr>
                <w:sz w:val="20"/>
              </w:rPr>
              <w:t>基本支出</w:t>
            </w:r>
          </w:p>
        </w:tc>
        <w:tc>
          <w:tcPr>
            <w:tcW w:w="1499" w:type="dxa"/>
            <w:vMerge w:val="restart"/>
            <w:tcBorders>
              <w:top w:val="single" w:color="808080" w:sz="4" w:space="0"/>
              <w:left w:val="nil"/>
              <w:bottom w:val="single" w:color="000000" w:sz="4" w:space="0"/>
              <w:right w:val="single" w:color="000000" w:sz="4" w:space="0"/>
            </w:tcBorders>
            <w:vAlign w:val="bottom"/>
          </w:tcPr>
          <w:p>
            <w:pPr>
              <w:spacing w:after="0" w:line="259" w:lineRule="auto"/>
              <w:ind w:left="1" w:firstLine="0"/>
            </w:pPr>
            <w:r>
              <w:rPr>
                <w:sz w:val="20"/>
              </w:rPr>
              <w:t>项目支出</w:t>
            </w:r>
          </w:p>
        </w:tc>
        <w:tc>
          <w:tcPr>
            <w:tcW w:w="1259" w:type="dxa"/>
            <w:vMerge w:val="restart"/>
            <w:tcBorders>
              <w:top w:val="single" w:color="808080" w:sz="4" w:space="0"/>
              <w:left w:val="single" w:color="000000" w:sz="4" w:space="0"/>
              <w:bottom w:val="single" w:color="000000" w:sz="4" w:space="0"/>
              <w:right w:val="single" w:color="000000" w:sz="4" w:space="0"/>
            </w:tcBorders>
            <w:vAlign w:val="center"/>
          </w:tcPr>
          <w:p>
            <w:pPr>
              <w:spacing w:after="0" w:line="259" w:lineRule="auto"/>
              <w:ind w:left="2" w:firstLine="0"/>
            </w:pPr>
            <w:r>
              <w:rPr>
                <w:sz w:val="20"/>
              </w:rPr>
              <w:t>年末结转和结余</w:t>
            </w:r>
          </w:p>
        </w:tc>
      </w:tr>
      <w:tr>
        <w:tblPrEx>
          <w:tblCellMar>
            <w:top w:w="56" w:type="dxa"/>
            <w:left w:w="107" w:type="dxa"/>
            <w:bottom w:w="55" w:type="dxa"/>
            <w:right w:w="109" w:type="dxa"/>
          </w:tblCellMar>
        </w:tblPrEx>
        <w:trPr>
          <w:trHeight w:val="930" w:hRule="atLeast"/>
        </w:trPr>
        <w:tc>
          <w:tcPr>
            <w:tcW w:w="3769"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pPr>
            <w:r>
              <w:rPr>
                <w:sz w:val="20"/>
              </w:rPr>
              <w:t>功能分类科目编码</w:t>
            </w:r>
          </w:p>
        </w:tc>
        <w:tc>
          <w:tcPr>
            <w:tcW w:w="112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科目名称</w:t>
            </w: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nil"/>
            </w:tcBorders>
          </w:tcPr>
          <w:p>
            <w:pPr>
              <w:spacing w:after="160" w:line="259" w:lineRule="auto"/>
              <w:ind w:left="0" w:firstLine="0"/>
            </w:pPr>
          </w:p>
        </w:tc>
        <w:tc>
          <w:tcPr>
            <w:tcW w:w="0" w:type="auto"/>
            <w:vMerge w:val="continue"/>
            <w:tcBorders>
              <w:top w:val="nil"/>
              <w:left w:val="nil"/>
              <w:bottom w:val="single" w:color="000000" w:sz="4" w:space="0"/>
              <w:right w:val="nil"/>
            </w:tcBorders>
          </w:tcPr>
          <w:p>
            <w:pPr>
              <w:spacing w:after="160" w:line="259" w:lineRule="auto"/>
              <w:ind w:left="0" w:firstLine="0"/>
            </w:pPr>
          </w:p>
        </w:tc>
        <w:tc>
          <w:tcPr>
            <w:tcW w:w="0" w:type="auto"/>
            <w:vMerge w:val="continue"/>
            <w:tcBorders>
              <w:top w:val="nil"/>
              <w:left w:val="nil"/>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r>
      <w:tr>
        <w:tblPrEx>
          <w:tblCellMar>
            <w:top w:w="56" w:type="dxa"/>
            <w:left w:w="107" w:type="dxa"/>
            <w:bottom w:w="55" w:type="dxa"/>
            <w:right w:w="109" w:type="dxa"/>
          </w:tblCellMar>
        </w:tblPrEx>
        <w:trPr>
          <w:trHeight w:val="390" w:hRule="atLeast"/>
        </w:trPr>
        <w:tc>
          <w:tcPr>
            <w:tcW w:w="3769" w:type="dxa"/>
            <w:tcBorders>
              <w:top w:val="single" w:color="000000" w:sz="4" w:space="0"/>
              <w:left w:val="single" w:color="000000" w:sz="4" w:space="0"/>
              <w:bottom w:val="single" w:color="000000" w:sz="4" w:space="0"/>
              <w:right w:val="nil"/>
            </w:tcBorders>
          </w:tcPr>
          <w:p>
            <w:pPr>
              <w:spacing w:after="0" w:line="259" w:lineRule="auto"/>
              <w:ind w:left="2" w:firstLine="0"/>
            </w:pPr>
            <w:r>
              <w:rPr>
                <w:sz w:val="20"/>
              </w:rPr>
              <w:t>栏次</w:t>
            </w:r>
          </w:p>
        </w:tc>
        <w:tc>
          <w:tcPr>
            <w:tcW w:w="1124"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649"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1</w:t>
            </w:r>
          </w:p>
        </w:tc>
        <w:tc>
          <w:tcPr>
            <w:tcW w:w="1469"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20"/>
              </w:rPr>
              <w:t>2</w:t>
            </w:r>
          </w:p>
        </w:tc>
        <w:tc>
          <w:tcPr>
            <w:tcW w:w="1424"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20"/>
              </w:rPr>
              <w:t>3</w:t>
            </w:r>
          </w:p>
        </w:tc>
        <w:tc>
          <w:tcPr>
            <w:tcW w:w="1709"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4</w:t>
            </w:r>
          </w:p>
        </w:tc>
        <w:tc>
          <w:tcPr>
            <w:tcW w:w="1499"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5</w:t>
            </w:r>
          </w:p>
        </w:tc>
        <w:tc>
          <w:tcPr>
            <w:tcW w:w="1259"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20"/>
              </w:rPr>
              <w:t>6</w:t>
            </w:r>
          </w:p>
        </w:tc>
      </w:tr>
      <w:tr>
        <w:tblPrEx>
          <w:tblCellMar>
            <w:top w:w="56" w:type="dxa"/>
            <w:left w:w="107" w:type="dxa"/>
            <w:bottom w:w="55" w:type="dxa"/>
            <w:right w:w="109" w:type="dxa"/>
          </w:tblCellMar>
        </w:tblPrEx>
        <w:trPr>
          <w:trHeight w:val="390" w:hRule="atLeast"/>
        </w:trPr>
        <w:tc>
          <w:tcPr>
            <w:tcW w:w="3769" w:type="dxa"/>
            <w:tcBorders>
              <w:top w:val="single" w:color="000000" w:sz="4" w:space="0"/>
              <w:left w:val="single" w:color="000000" w:sz="4" w:space="0"/>
              <w:bottom w:val="single" w:color="000000" w:sz="4" w:space="0"/>
              <w:right w:val="nil"/>
            </w:tcBorders>
          </w:tcPr>
          <w:p>
            <w:pPr>
              <w:spacing w:after="0" w:line="259" w:lineRule="auto"/>
              <w:ind w:left="2" w:firstLine="0"/>
            </w:pPr>
            <w:r>
              <w:rPr>
                <w:sz w:val="20"/>
              </w:rPr>
              <w:t>合计</w:t>
            </w:r>
          </w:p>
        </w:tc>
        <w:tc>
          <w:tcPr>
            <w:tcW w:w="1124"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64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46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42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70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49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25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6" w:type="dxa"/>
            <w:left w:w="107" w:type="dxa"/>
            <w:bottom w:w="55" w:type="dxa"/>
            <w:right w:w="109" w:type="dxa"/>
          </w:tblCellMar>
        </w:tblPrEx>
        <w:trPr>
          <w:trHeight w:val="390" w:hRule="atLeast"/>
        </w:trPr>
        <w:tc>
          <w:tcPr>
            <w:tcW w:w="376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12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64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46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42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70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49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25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bl>
    <w:p>
      <w:pPr>
        <w:spacing w:after="4" w:line="250" w:lineRule="auto"/>
        <w:ind w:left="10" w:hanging="10"/>
      </w:pPr>
      <w:r>
        <w:rPr>
          <w:sz w:val="20"/>
        </w:rPr>
        <w:t>注：本表反映部门本年度政府性基金预算财政拨款收入、支出及结转和结余情况。</w:t>
      </w:r>
    </w:p>
    <w:p>
      <w:pPr>
        <w:spacing w:after="4" w:line="259" w:lineRule="auto"/>
        <w:ind w:left="370" w:hanging="10"/>
      </w:pPr>
      <w:r>
        <w:rPr>
          <w:sz w:val="18"/>
        </w:rPr>
        <w:t>6栏各行＝（1＋2－3）栏各行；3栏各行＝（4＋5）栏各行。</w:t>
      </w:r>
    </w:p>
    <w:p>
      <w:pPr>
        <w:spacing w:after="5" w:line="259" w:lineRule="auto"/>
        <w:ind w:left="355" w:hanging="10"/>
      </w:pPr>
      <w:r>
        <w:rPr>
          <w:sz w:val="21"/>
        </w:rPr>
        <w:t>2021年度政府性基金预算财政拨款收入支出决算表无数据。</w:t>
      </w:r>
    </w:p>
    <w:p>
      <w:pPr>
        <w:spacing w:after="4" w:line="259" w:lineRule="auto"/>
        <w:ind w:left="1697" w:firstLine="1440"/>
      </w:pPr>
      <w:r>
        <w:rPr>
          <w:sz w:val="36"/>
        </w:rPr>
        <w:t>2021年度国有资本经营预算财政拨款支出决算表（表9）</w:t>
      </w:r>
      <w:r>
        <w:rPr>
          <w:sz w:val="18"/>
        </w:rPr>
        <w:t>部门：武汉市黄陂区人民政府大潭办事处（汇总）</w:t>
      </w:r>
      <w:r>
        <w:rPr>
          <w:sz w:val="18"/>
        </w:rPr>
        <w:tab/>
      </w:r>
      <w:r>
        <w:rPr>
          <w:sz w:val="18"/>
        </w:rPr>
        <w:t>金额单位：万元</w:t>
      </w:r>
    </w:p>
    <w:tbl>
      <w:tblPr>
        <w:tblStyle w:val="8"/>
        <w:tblW w:w="11325" w:type="dxa"/>
        <w:tblInd w:w="1589" w:type="dxa"/>
        <w:tblLayout w:type="autofit"/>
        <w:tblCellMar>
          <w:top w:w="0" w:type="dxa"/>
          <w:left w:w="107" w:type="dxa"/>
          <w:bottom w:w="0" w:type="dxa"/>
          <w:right w:w="173" w:type="dxa"/>
        </w:tblCellMar>
      </w:tblPr>
      <w:tblGrid>
        <w:gridCol w:w="3765"/>
        <w:gridCol w:w="1080"/>
        <w:gridCol w:w="1440"/>
        <w:gridCol w:w="1710"/>
        <w:gridCol w:w="3330"/>
      </w:tblGrid>
      <w:tr>
        <w:tblPrEx>
          <w:tblCellMar>
            <w:top w:w="0" w:type="dxa"/>
            <w:left w:w="107" w:type="dxa"/>
            <w:bottom w:w="0" w:type="dxa"/>
            <w:right w:w="173" w:type="dxa"/>
          </w:tblCellMar>
        </w:tblPrEx>
        <w:trPr>
          <w:trHeight w:val="470" w:hRule="atLeast"/>
        </w:trPr>
        <w:tc>
          <w:tcPr>
            <w:tcW w:w="3765" w:type="dxa"/>
            <w:tcBorders>
              <w:top w:val="single" w:color="808080" w:sz="4" w:space="0"/>
              <w:left w:val="single" w:color="000000" w:sz="4" w:space="0"/>
              <w:bottom w:val="single" w:color="000000" w:sz="4" w:space="0"/>
              <w:right w:val="nil"/>
            </w:tcBorders>
            <w:vAlign w:val="center"/>
          </w:tcPr>
          <w:p>
            <w:pPr>
              <w:spacing w:after="0" w:line="259" w:lineRule="auto"/>
              <w:ind w:left="1" w:firstLine="0"/>
            </w:pPr>
            <w:r>
              <w:rPr>
                <w:sz w:val="20"/>
              </w:rPr>
              <w:t>项目</w:t>
            </w:r>
          </w:p>
        </w:tc>
        <w:tc>
          <w:tcPr>
            <w:tcW w:w="1080" w:type="dxa"/>
            <w:tcBorders>
              <w:top w:val="single" w:color="808080" w:sz="4" w:space="0"/>
              <w:left w:val="nil"/>
              <w:bottom w:val="single" w:color="000000" w:sz="4" w:space="0"/>
              <w:right w:val="single" w:color="000000" w:sz="4" w:space="0"/>
            </w:tcBorders>
          </w:tcPr>
          <w:p>
            <w:pPr>
              <w:spacing w:after="160" w:line="259" w:lineRule="auto"/>
              <w:ind w:left="0" w:firstLine="0"/>
            </w:pPr>
          </w:p>
        </w:tc>
        <w:tc>
          <w:tcPr>
            <w:tcW w:w="1440" w:type="dxa"/>
            <w:tcBorders>
              <w:top w:val="single" w:color="808080" w:sz="4" w:space="0"/>
              <w:left w:val="single" w:color="000000" w:sz="4" w:space="0"/>
              <w:bottom w:val="single" w:color="000000" w:sz="4" w:space="0"/>
              <w:right w:val="nil"/>
            </w:tcBorders>
            <w:vAlign w:val="center"/>
          </w:tcPr>
          <w:p>
            <w:pPr>
              <w:spacing w:after="0" w:line="259" w:lineRule="auto"/>
              <w:ind w:left="1" w:firstLine="0"/>
            </w:pPr>
            <w:r>
              <w:rPr>
                <w:sz w:val="20"/>
              </w:rPr>
              <w:t>本年支出</w:t>
            </w:r>
          </w:p>
        </w:tc>
        <w:tc>
          <w:tcPr>
            <w:tcW w:w="1710" w:type="dxa"/>
            <w:tcBorders>
              <w:top w:val="single" w:color="808080" w:sz="4" w:space="0"/>
              <w:left w:val="nil"/>
              <w:bottom w:val="single" w:color="000000" w:sz="4" w:space="0"/>
              <w:right w:val="nil"/>
            </w:tcBorders>
          </w:tcPr>
          <w:p>
            <w:pPr>
              <w:spacing w:after="160" w:line="259" w:lineRule="auto"/>
              <w:ind w:left="0" w:firstLine="0"/>
            </w:pPr>
          </w:p>
        </w:tc>
        <w:tc>
          <w:tcPr>
            <w:tcW w:w="3330" w:type="dxa"/>
            <w:tcBorders>
              <w:top w:val="single" w:color="808080" w:sz="4" w:space="0"/>
              <w:left w:val="nil"/>
              <w:bottom w:val="single" w:color="000000" w:sz="4" w:space="0"/>
              <w:right w:val="single" w:color="000000" w:sz="4" w:space="0"/>
            </w:tcBorders>
          </w:tcPr>
          <w:p>
            <w:pPr>
              <w:spacing w:after="160" w:line="259" w:lineRule="auto"/>
              <w:ind w:left="0" w:firstLine="0"/>
            </w:pPr>
          </w:p>
        </w:tc>
      </w:tr>
      <w:tr>
        <w:tblPrEx>
          <w:tblCellMar>
            <w:top w:w="0" w:type="dxa"/>
            <w:left w:w="107" w:type="dxa"/>
            <w:bottom w:w="0" w:type="dxa"/>
            <w:right w:w="173" w:type="dxa"/>
          </w:tblCellMar>
        </w:tblPrEx>
        <w:trPr>
          <w:trHeight w:val="930" w:hRule="atLeast"/>
        </w:trPr>
        <w:tc>
          <w:tcPr>
            <w:tcW w:w="376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功能分类科目编码</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jc w:val="both"/>
            </w:pPr>
            <w:r>
              <w:rPr>
                <w:sz w:val="20"/>
              </w:rPr>
              <w:t>科目名称</w:t>
            </w:r>
          </w:p>
        </w:tc>
        <w:tc>
          <w:tcPr>
            <w:tcW w:w="14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合计</w:t>
            </w:r>
          </w:p>
        </w:tc>
        <w:tc>
          <w:tcPr>
            <w:tcW w:w="171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基本支出</w:t>
            </w:r>
          </w:p>
        </w:tc>
        <w:tc>
          <w:tcPr>
            <w:tcW w:w="333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项目支出</w:t>
            </w:r>
          </w:p>
        </w:tc>
      </w:tr>
      <w:tr>
        <w:tblPrEx>
          <w:tblCellMar>
            <w:top w:w="0" w:type="dxa"/>
            <w:left w:w="107" w:type="dxa"/>
            <w:bottom w:w="0" w:type="dxa"/>
            <w:right w:w="173" w:type="dxa"/>
          </w:tblCellMar>
        </w:tblPrEx>
        <w:trPr>
          <w:trHeight w:val="410" w:hRule="atLeast"/>
        </w:trPr>
        <w:tc>
          <w:tcPr>
            <w:tcW w:w="3765" w:type="dxa"/>
            <w:tcBorders>
              <w:top w:val="single" w:color="000000" w:sz="4" w:space="0"/>
              <w:left w:val="single" w:color="000000" w:sz="4" w:space="0"/>
              <w:bottom w:val="single" w:color="000000" w:sz="4" w:space="0"/>
              <w:right w:val="nil"/>
            </w:tcBorders>
            <w:vAlign w:val="center"/>
          </w:tcPr>
          <w:p>
            <w:pPr>
              <w:spacing w:after="0" w:line="259" w:lineRule="auto"/>
              <w:ind w:left="1" w:firstLine="0"/>
            </w:pPr>
            <w:r>
              <w:rPr>
                <w:sz w:val="20"/>
              </w:rPr>
              <w:t>栏次</w:t>
            </w:r>
          </w:p>
        </w:tc>
        <w:tc>
          <w:tcPr>
            <w:tcW w:w="1080"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44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1</w:t>
            </w:r>
          </w:p>
        </w:tc>
        <w:tc>
          <w:tcPr>
            <w:tcW w:w="171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2</w:t>
            </w:r>
          </w:p>
        </w:tc>
        <w:tc>
          <w:tcPr>
            <w:tcW w:w="333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3</w:t>
            </w:r>
          </w:p>
        </w:tc>
      </w:tr>
      <w:tr>
        <w:tblPrEx>
          <w:tblCellMar>
            <w:top w:w="0" w:type="dxa"/>
            <w:left w:w="107" w:type="dxa"/>
            <w:bottom w:w="0" w:type="dxa"/>
            <w:right w:w="173" w:type="dxa"/>
          </w:tblCellMar>
        </w:tblPrEx>
        <w:trPr>
          <w:trHeight w:val="410" w:hRule="atLeast"/>
        </w:trPr>
        <w:tc>
          <w:tcPr>
            <w:tcW w:w="3765" w:type="dxa"/>
            <w:tcBorders>
              <w:top w:val="single" w:color="000000" w:sz="4" w:space="0"/>
              <w:left w:val="single" w:color="000000" w:sz="4" w:space="0"/>
              <w:bottom w:val="single" w:color="000000" w:sz="4" w:space="0"/>
              <w:right w:val="nil"/>
            </w:tcBorders>
            <w:vAlign w:val="center"/>
          </w:tcPr>
          <w:p>
            <w:pPr>
              <w:spacing w:after="0" w:line="259" w:lineRule="auto"/>
              <w:ind w:left="1" w:firstLine="0"/>
            </w:pPr>
            <w:r>
              <w:rPr>
                <w:sz w:val="20"/>
              </w:rPr>
              <w:t>合计</w:t>
            </w:r>
          </w:p>
        </w:tc>
        <w:tc>
          <w:tcPr>
            <w:tcW w:w="1080"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4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7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33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0" w:type="dxa"/>
            <w:left w:w="107" w:type="dxa"/>
            <w:bottom w:w="0" w:type="dxa"/>
            <w:right w:w="173" w:type="dxa"/>
          </w:tblCellMar>
        </w:tblPrEx>
        <w:trPr>
          <w:trHeight w:val="410" w:hRule="atLeast"/>
        </w:trPr>
        <w:tc>
          <w:tcPr>
            <w:tcW w:w="376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08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44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71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33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bl>
    <w:p>
      <w:pPr>
        <w:spacing w:after="4" w:line="250" w:lineRule="auto"/>
        <w:ind w:left="1707" w:hanging="10"/>
      </w:pPr>
      <w:r>
        <w:rPr>
          <w:sz w:val="20"/>
        </w:rPr>
        <w:t>注：本表反映部门本年度国有资本经营预算财政拨款支出情况。</w:t>
      </w:r>
    </w:p>
    <w:p>
      <w:pPr>
        <w:spacing w:after="4" w:line="259" w:lineRule="auto"/>
        <w:ind w:left="2067" w:hanging="10"/>
      </w:pPr>
      <w:r>
        <w:rPr>
          <w:sz w:val="18"/>
        </w:rPr>
        <w:t>1栏各行＝（2＋3）栏各行。</w:t>
      </w:r>
    </w:p>
    <w:p>
      <w:pPr>
        <w:spacing w:after="5" w:line="259" w:lineRule="auto"/>
        <w:ind w:left="2067" w:hanging="10"/>
      </w:pPr>
      <w:r>
        <w:rPr>
          <w:rFonts w:ascii="仿宋" w:hAnsi="仿宋" w:eastAsia="仿宋" w:cs="仿宋"/>
          <w:sz w:val="21"/>
        </w:rPr>
        <w:t>2021</w:t>
      </w:r>
      <w:r>
        <w:rPr>
          <w:sz w:val="21"/>
        </w:rPr>
        <w:t>年度国有资本经营预算财政拨款支出决算表无数据</w:t>
      </w:r>
    </w:p>
    <w:p>
      <w:pPr>
        <w:sectPr>
          <w:pgSz w:w="16851" w:h="11915" w:orient="landscape"/>
          <w:pgMar w:top="1856" w:right="1551" w:bottom="4617" w:left="1534" w:header="720" w:footer="720" w:gutter="0"/>
          <w:cols w:space="720" w:num="1"/>
        </w:sectPr>
      </w:pPr>
    </w:p>
    <w:p>
      <w:pPr>
        <w:spacing w:after="249" w:line="259" w:lineRule="auto"/>
        <w:ind w:left="-15" w:firstLine="0"/>
      </w:pPr>
      <w:r>
        <w:t>第三部分 武汉市黄陂区人民政府大潭办事处（汇总）2021年</w:t>
      </w:r>
    </w:p>
    <w:p>
      <w:pPr>
        <w:spacing w:after="521" w:line="265" w:lineRule="auto"/>
        <w:ind w:left="214" w:right="319" w:hanging="10"/>
        <w:jc w:val="center"/>
      </w:pPr>
      <w:r>
        <w:t>度部门决算情况说明</w:t>
      </w:r>
    </w:p>
    <w:p>
      <w:pPr>
        <w:pStyle w:val="2"/>
        <w:spacing w:after="152"/>
        <w:ind w:left="636"/>
      </w:pPr>
      <w:r>
        <w:t>一、收入支出决算总体情况说明</w:t>
      </w:r>
    </w:p>
    <w:p>
      <w:pPr>
        <w:ind w:left="-15"/>
      </w:pPr>
      <w:r>
        <w:t>2021年度收、支总计2,964.40万元。与2020年度相比，收、支总计各增加209.51万元，增长7.61%，主要原因是工资提标和项目投入加大。</w:t>
      </w:r>
    </w:p>
    <w:p>
      <w:pPr>
        <w:spacing w:line="259" w:lineRule="auto"/>
        <w:ind w:left="641" w:firstLine="0"/>
      </w:pPr>
      <w:r>
        <w:t>图1：收、支决算总计变动情况</w:t>
      </w:r>
    </w:p>
    <w:p>
      <w:pPr>
        <w:spacing w:after="694" w:line="259" w:lineRule="auto"/>
        <w:ind w:left="0" w:firstLine="0"/>
      </w:pPr>
      <w:r>
        <w:drawing>
          <wp:inline distT="0" distB="0" distL="0" distR="0">
            <wp:extent cx="5219700" cy="3886200"/>
            <wp:effectExtent l="0" t="0" r="0" b="0"/>
            <wp:docPr id="2314" name="Picture 2314"/>
            <wp:cNvGraphicFramePr/>
            <a:graphic xmlns:a="http://schemas.openxmlformats.org/drawingml/2006/main">
              <a:graphicData uri="http://schemas.openxmlformats.org/drawingml/2006/picture">
                <pic:pic xmlns:pic="http://schemas.openxmlformats.org/drawingml/2006/picture">
                  <pic:nvPicPr>
                    <pic:cNvPr id="2314" name="Picture 2314"/>
                    <pic:cNvPicPr/>
                  </pic:nvPicPr>
                  <pic:blipFill>
                    <a:blip r:embed="rId6"/>
                    <a:stretch>
                      <a:fillRect/>
                    </a:stretch>
                  </pic:blipFill>
                  <pic:spPr>
                    <a:xfrm>
                      <a:off x="0" y="0"/>
                      <a:ext cx="5219700" cy="3886200"/>
                    </a:xfrm>
                    <a:prstGeom prst="rect">
                      <a:avLst/>
                    </a:prstGeom>
                  </pic:spPr>
                </pic:pic>
              </a:graphicData>
            </a:graphic>
          </wp:inline>
        </w:drawing>
      </w:r>
    </w:p>
    <w:p>
      <w:pPr>
        <w:numPr>
          <w:ilvl w:val="0"/>
          <w:numId w:val="2"/>
        </w:numPr>
        <w:spacing w:after="317" w:line="259" w:lineRule="auto"/>
        <w:ind w:hanging="643"/>
      </w:pPr>
      <w:r>
        <w:t>收入决算情况说明</w:t>
      </w:r>
    </w:p>
    <w:p>
      <w:pPr>
        <w:spacing w:after="152" w:line="259" w:lineRule="auto"/>
        <w:ind w:left="10" w:right="100" w:hanging="10"/>
        <w:jc w:val="right"/>
      </w:pPr>
      <w:r>
        <w:t>2021年度收入合计2,964.40万元。其中：财政拨款收入</w:t>
      </w:r>
    </w:p>
    <w:p>
      <w:pPr>
        <w:spacing w:line="259" w:lineRule="auto"/>
        <w:ind w:left="-15" w:firstLine="0"/>
      </w:pPr>
      <w:r>
        <w:t>2,964.40万元，占本年收入100.00%</w:t>
      </w:r>
    </w:p>
    <w:p>
      <w:pPr>
        <w:spacing w:line="259" w:lineRule="auto"/>
        <w:ind w:left="641" w:firstLine="0"/>
      </w:pPr>
      <w:r>
        <w:t>图2：收入决算结构</w:t>
      </w:r>
    </w:p>
    <w:p>
      <w:pPr>
        <w:spacing w:after="694" w:line="259" w:lineRule="auto"/>
        <w:ind w:left="0" w:firstLine="0"/>
      </w:pPr>
      <w:r>
        <w:drawing>
          <wp:inline distT="0" distB="0" distL="0" distR="0">
            <wp:extent cx="5201285" cy="2790190"/>
            <wp:effectExtent l="0" t="0" r="0" b="0"/>
            <wp:docPr id="2335" name="Picture 2335"/>
            <wp:cNvGraphicFramePr/>
            <a:graphic xmlns:a="http://schemas.openxmlformats.org/drawingml/2006/main">
              <a:graphicData uri="http://schemas.openxmlformats.org/drawingml/2006/picture">
                <pic:pic xmlns:pic="http://schemas.openxmlformats.org/drawingml/2006/picture">
                  <pic:nvPicPr>
                    <pic:cNvPr id="2335" name="Picture 2335"/>
                    <pic:cNvPicPr/>
                  </pic:nvPicPr>
                  <pic:blipFill>
                    <a:blip r:embed="rId7"/>
                    <a:stretch>
                      <a:fillRect/>
                    </a:stretch>
                  </pic:blipFill>
                  <pic:spPr>
                    <a:xfrm>
                      <a:off x="0" y="0"/>
                      <a:ext cx="5201412" cy="2790444"/>
                    </a:xfrm>
                    <a:prstGeom prst="rect">
                      <a:avLst/>
                    </a:prstGeom>
                  </pic:spPr>
                </pic:pic>
              </a:graphicData>
            </a:graphic>
          </wp:inline>
        </w:drawing>
      </w:r>
    </w:p>
    <w:p>
      <w:pPr>
        <w:numPr>
          <w:ilvl w:val="0"/>
          <w:numId w:val="2"/>
        </w:numPr>
        <w:spacing w:after="152" w:line="259" w:lineRule="auto"/>
        <w:ind w:hanging="643"/>
      </w:pPr>
      <w:r>
        <w:t>支出决算情况说明</w:t>
      </w:r>
    </w:p>
    <w:p>
      <w:pPr>
        <w:spacing w:after="5"/>
        <w:ind w:left="-15" w:right="100" w:firstLine="631"/>
        <w:jc w:val="both"/>
      </w:pPr>
      <w:r>
        <w:t>2021 年度支出合计 2,964.40 万元。其中：基本支出 1,224.79 万元，占本年支出 41.32%；项目支出 1,739.61 万元，占本年支出58.68%。图3：支出决算结构</w:t>
      </w:r>
    </w:p>
    <w:p>
      <w:pPr>
        <w:spacing w:after="694" w:line="259" w:lineRule="auto"/>
        <w:ind w:left="0" w:firstLine="0"/>
      </w:pPr>
      <w:r>
        <w:drawing>
          <wp:inline distT="0" distB="0" distL="0" distR="0">
            <wp:extent cx="5239385" cy="3505200"/>
            <wp:effectExtent l="0" t="0" r="0" b="0"/>
            <wp:docPr id="2362" name="Picture 2362"/>
            <wp:cNvGraphicFramePr/>
            <a:graphic xmlns:a="http://schemas.openxmlformats.org/drawingml/2006/main">
              <a:graphicData uri="http://schemas.openxmlformats.org/drawingml/2006/picture">
                <pic:pic xmlns:pic="http://schemas.openxmlformats.org/drawingml/2006/picture">
                  <pic:nvPicPr>
                    <pic:cNvPr id="2362" name="Picture 2362"/>
                    <pic:cNvPicPr/>
                  </pic:nvPicPr>
                  <pic:blipFill>
                    <a:blip r:embed="rId8"/>
                    <a:stretch>
                      <a:fillRect/>
                    </a:stretch>
                  </pic:blipFill>
                  <pic:spPr>
                    <a:xfrm>
                      <a:off x="0" y="0"/>
                      <a:ext cx="5239512" cy="3505200"/>
                    </a:xfrm>
                    <a:prstGeom prst="rect">
                      <a:avLst/>
                    </a:prstGeom>
                  </pic:spPr>
                </pic:pic>
              </a:graphicData>
            </a:graphic>
          </wp:inline>
        </w:drawing>
      </w:r>
    </w:p>
    <w:p>
      <w:pPr>
        <w:numPr>
          <w:ilvl w:val="0"/>
          <w:numId w:val="3"/>
        </w:numPr>
        <w:spacing w:after="152" w:line="259" w:lineRule="auto"/>
        <w:ind w:hanging="643"/>
      </w:pPr>
      <w:r>
        <w:t>财政拨款收入支出决算总体情况说明</w:t>
      </w:r>
    </w:p>
    <w:p>
      <w:pPr>
        <w:ind w:left="-15"/>
      </w:pPr>
      <w:r>
        <w:t>2021年度财政拨款收、支总计2,964.40万元。与2020年度相比，财政拨款收、支总计各增加 209.51 万元，增长</w:t>
      </w:r>
    </w:p>
    <w:p>
      <w:pPr>
        <w:spacing w:after="152" w:line="259" w:lineRule="auto"/>
        <w:ind w:left="-15" w:firstLine="0"/>
      </w:pPr>
      <w:r>
        <w:t>7.61%。主要原因是工资提标和项目投入加大。</w:t>
      </w:r>
    </w:p>
    <w:p>
      <w:pPr>
        <w:spacing w:line="259" w:lineRule="auto"/>
        <w:ind w:left="641" w:firstLine="0"/>
      </w:pPr>
      <w:r>
        <w:t>图4：财政拨款收、支决算总计变动情况</w:t>
      </w:r>
    </w:p>
    <w:p>
      <w:pPr>
        <w:spacing w:after="692" w:line="259" w:lineRule="auto"/>
        <w:ind w:left="0" w:firstLine="0"/>
      </w:pPr>
      <w:r>
        <w:drawing>
          <wp:inline distT="0" distB="0" distL="0" distR="0">
            <wp:extent cx="5201285" cy="3258185"/>
            <wp:effectExtent l="0" t="0" r="0" b="0"/>
            <wp:docPr id="2385" name="Picture 2385"/>
            <wp:cNvGraphicFramePr/>
            <a:graphic xmlns:a="http://schemas.openxmlformats.org/drawingml/2006/main">
              <a:graphicData uri="http://schemas.openxmlformats.org/drawingml/2006/picture">
                <pic:pic xmlns:pic="http://schemas.openxmlformats.org/drawingml/2006/picture">
                  <pic:nvPicPr>
                    <pic:cNvPr id="2385" name="Picture 2385"/>
                    <pic:cNvPicPr/>
                  </pic:nvPicPr>
                  <pic:blipFill>
                    <a:blip r:embed="rId9"/>
                    <a:stretch>
                      <a:fillRect/>
                    </a:stretch>
                  </pic:blipFill>
                  <pic:spPr>
                    <a:xfrm>
                      <a:off x="0" y="0"/>
                      <a:ext cx="5201412" cy="3258312"/>
                    </a:xfrm>
                    <a:prstGeom prst="rect">
                      <a:avLst/>
                    </a:prstGeom>
                  </pic:spPr>
                </pic:pic>
              </a:graphicData>
            </a:graphic>
          </wp:inline>
        </w:drawing>
      </w:r>
    </w:p>
    <w:p>
      <w:pPr>
        <w:numPr>
          <w:ilvl w:val="0"/>
          <w:numId w:val="3"/>
        </w:numPr>
        <w:spacing w:after="152" w:line="259" w:lineRule="auto"/>
        <w:ind w:hanging="643"/>
      </w:pPr>
      <w:r>
        <w:t>一般公共预算财政拨款支出决算情况说明</w:t>
      </w:r>
    </w:p>
    <w:p>
      <w:pPr>
        <w:spacing w:after="152" w:line="259" w:lineRule="auto"/>
        <w:ind w:left="641" w:firstLine="0"/>
      </w:pPr>
      <w:r>
        <w:t>（一）财政拨款支出决算总体情况。</w:t>
      </w:r>
    </w:p>
    <w:p>
      <w:pPr>
        <w:ind w:left="-15"/>
      </w:pPr>
      <w:r>
        <w:t>2021年度财政拨款支出2,964.40万元，占本年支出合计的 100.00%。与2020年度相比，财政拨款支出增加209.51万元，</w:t>
      </w:r>
    </w:p>
    <w:p>
      <w:pPr>
        <w:spacing w:after="28" w:line="259" w:lineRule="auto"/>
        <w:ind w:left="-15" w:firstLine="0"/>
      </w:pPr>
      <w:r>
        <w:t>增长7.61 %。主要原因是工资提标和项目投入加大。</w:t>
      </w:r>
    </w:p>
    <w:p>
      <w:pPr>
        <w:spacing w:after="123" w:line="259" w:lineRule="auto"/>
        <w:ind w:left="480" w:firstLine="0"/>
      </w:pPr>
      <w:r>
        <w:t>(二）财政拨款支出决算结构情况。</w:t>
      </w:r>
    </w:p>
    <w:p>
      <w:pPr>
        <w:ind w:left="-15"/>
      </w:pPr>
      <w:r>
        <w:t>2021年度财政拨款支出2,964.40万元，主要用于以下方面：一般公共服务（类）支出1146.72万元，占38.68%；主要是</w:t>
      </w:r>
      <w:r>
        <w:rPr>
          <w:color w:val="333333"/>
        </w:rPr>
        <w:t>基本工资、津贴补贴、奖金、人员经费等支出。</w:t>
      </w:r>
    </w:p>
    <w:p>
      <w:pPr>
        <w:ind w:left="-15"/>
      </w:pPr>
      <w:r>
        <w:t>教育（类）支出3万元，占0.1%；主要是科学化教育支出。</w:t>
      </w:r>
    </w:p>
    <w:p>
      <w:pPr>
        <w:spacing w:after="152" w:line="259" w:lineRule="auto"/>
        <w:ind w:left="10" w:right="100" w:hanging="10"/>
        <w:jc w:val="right"/>
      </w:pPr>
      <w:r>
        <w:t>文化旅游体育与传媒（类）支出10.77万元，占0.36%；</w:t>
      </w:r>
      <w:r>
        <w:rPr>
          <w:color w:val="333333"/>
        </w:rPr>
        <w:t>主</w:t>
      </w:r>
    </w:p>
    <w:p>
      <w:pPr>
        <w:spacing w:after="0" w:line="347" w:lineRule="auto"/>
        <w:ind w:left="-5" w:hanging="10"/>
      </w:pPr>
      <w:r>
        <w:rPr>
          <w:color w:val="333333"/>
        </w:rPr>
        <w:t>要是文体中心人员服务经费。</w:t>
      </w:r>
      <w:r>
        <w:t>社会保障和就业（类）支出89.85万元，占3.03%；</w:t>
      </w:r>
      <w:r>
        <w:rPr>
          <w:color w:val="333333"/>
        </w:rPr>
        <w:t>主要是退休人员的退休费，政府绩效、社区新冠疫情防控资金。</w:t>
      </w:r>
    </w:p>
    <w:p>
      <w:pPr>
        <w:ind w:left="-15"/>
      </w:pPr>
      <w:r>
        <w:t>卫生健康（类）支出117.96万元，占3.98%；主</w:t>
      </w:r>
      <w:r>
        <w:rPr>
          <w:color w:val="333333"/>
        </w:rPr>
        <w:t>要是在职和退休人员基本医疗保险、新冠疫情防控资金等。</w:t>
      </w:r>
    </w:p>
    <w:p>
      <w:pPr>
        <w:ind w:left="-15"/>
      </w:pPr>
      <w:r>
        <w:t>城乡社区（类）支出526.22万元，占17.75%；</w:t>
      </w:r>
      <w:r>
        <w:rPr>
          <w:color w:val="333333"/>
        </w:rPr>
        <w:t>主要是乡镇年终运转及建设项目；征地拆迁补偿等。</w:t>
      </w:r>
    </w:p>
    <w:p>
      <w:pPr>
        <w:spacing w:after="0" w:line="347" w:lineRule="auto"/>
        <w:ind w:left="-15" w:firstLine="641"/>
      </w:pPr>
      <w:r>
        <w:t>农林水（类）支出909.71万元，占30.69%；</w:t>
      </w:r>
      <w:r>
        <w:rPr>
          <w:color w:val="333333"/>
        </w:rPr>
        <w:t>主要是村干部报酬；农田水利支出；农业中心服务经费等。</w:t>
      </w:r>
    </w:p>
    <w:p>
      <w:pPr>
        <w:ind w:left="-15"/>
      </w:pPr>
      <w:r>
        <w:t>住房保障（类）支出133.17万元，占4.49%；</w:t>
      </w:r>
      <w:r>
        <w:rPr>
          <w:color w:val="333333"/>
        </w:rPr>
        <w:t>主要是在职人员住房公积金，在职和退休人员提租补贴。</w:t>
      </w:r>
    </w:p>
    <w:p>
      <w:pPr>
        <w:ind w:left="-15"/>
      </w:pPr>
      <w:r>
        <w:t>灾害防治及应急管理（类）支出27万元，占0.91%。</w:t>
      </w:r>
      <w:r>
        <w:rPr>
          <w:color w:val="333333"/>
        </w:rPr>
        <w:t>主要是灾害防治及消防工作经费。</w:t>
      </w:r>
    </w:p>
    <w:p>
      <w:pPr>
        <w:spacing w:after="152" w:line="259" w:lineRule="auto"/>
        <w:ind w:left="641" w:firstLine="0"/>
      </w:pPr>
      <w:r>
        <w:t>（三）财政拨款支出决算具体情况。</w:t>
      </w:r>
    </w:p>
    <w:p>
      <w:pPr>
        <w:ind w:left="-15"/>
      </w:pPr>
      <w:r>
        <w:t>2021年度一般公共预算财政拨款支出年初预算为1,211.16 万元，支出决算为2,964.40万元，完成年初预算的244.76%。其中：基本支出1,224.79万元，项目支出1,739.61万元。项目支出主要用于社会管理、维稳、乡镇运转等经费71.18万元，主要保障了社会稳定和机构运转；财政业务费2万元，主要用于财政开展业务，拓展财源建设；离任村干部生活补助5.4 万元，主要保障了离任村干部生活；就业补助资金4.33万元，用于民政协管员经费；大潭污水管网建设项目441.7万元；大城管及村湾环境整治项目84.52万元为新农村环境建设提供了保障。农业专项建设资金289万元，农业生产发展资金74.25 万元，对农民进行耕地地力保护补贴和种粮农民一次性补贴；农村公益事业</w:t>
      </w:r>
      <w:r>
        <w:rPr>
          <w:rFonts w:hint="eastAsia"/>
          <w:lang w:eastAsia="zh-CN"/>
        </w:rPr>
        <w:t>扶贫</w:t>
      </w:r>
      <w:r>
        <w:t>项目建设25万元，改善了农村基础设施建设；村干部报酬及村级办公经费支出368.48万元，主要用于村干部人员报酬及村级办公费的支出等；灾害防治及应急管理支出27万元，系消防经费和冬春灾害救助资金；“以钱养事”资金54.79万元，保障了农业、水产、畜牧、文化、社会事务的正常运行。</w:t>
      </w:r>
    </w:p>
    <w:p>
      <w:pPr>
        <w:ind w:left="-15"/>
      </w:pPr>
      <w:r>
        <w:t>1.一般公共服务支出(类)。年初预算为680.46万元，支出决算为1146.72万元，完成年初预算的168.52%，支出决算数大于年初预算数。</w:t>
      </w:r>
    </w:p>
    <w:p>
      <w:pPr>
        <w:ind w:left="-15"/>
      </w:pPr>
      <w:r>
        <w:t>2.教育支出(类)。年初预算为0.00万元，支出决算为3万元，完成年初预算的0%，支出决算数大于年初预算数的原因是没有列年初预算。</w:t>
      </w:r>
    </w:p>
    <w:p>
      <w:pPr>
        <w:ind w:left="-15"/>
      </w:pPr>
      <w:r>
        <w:t>3.文化旅游体育与传媒支出(类)。年初预算为1.68万元，支出决算为10.77万元，完成年初预算的641.07%，支出决算数大于年初预算数。</w:t>
      </w:r>
    </w:p>
    <w:p>
      <w:pPr>
        <w:ind w:left="-15"/>
      </w:pPr>
      <w:r>
        <w:t>4.社会保障和就业支出(类)。年初预算为169.77万元，支出决算为89.85万元，完成年初预算的52.92%，支出决算数大于年初预算数。</w:t>
      </w:r>
    </w:p>
    <w:p>
      <w:pPr>
        <w:ind w:left="-15"/>
      </w:pPr>
      <w:r>
        <w:t>5.卫生健康支出(类)。年初预算为42.23万元，支出决算为117.96万元，完成年初预算的279.33%，支出决算数大于年初预算数。</w:t>
      </w:r>
    </w:p>
    <w:p>
      <w:pPr>
        <w:ind w:left="-15"/>
      </w:pPr>
      <w:r>
        <w:t>6.城乡社区支出(类)。年初预算为124.92万元，支出决算为526.22万元，完成年初预算的421.25%，支出决算数大于年初预算数。</w:t>
      </w:r>
    </w:p>
    <w:p>
      <w:pPr>
        <w:spacing w:after="152" w:line="259" w:lineRule="auto"/>
        <w:ind w:left="10" w:right="100" w:hanging="10"/>
        <w:jc w:val="right"/>
      </w:pPr>
      <w:r>
        <w:t>7.农林水支出(类)。年初预算为127.42万元，支出决算为</w:t>
      </w:r>
    </w:p>
    <w:p>
      <w:pPr>
        <w:ind w:left="-15" w:firstLine="0"/>
      </w:pPr>
      <w:r>
        <w:t>909.71万元，完成年初预算的713.95%，支出决算数大于年初预算数。</w:t>
      </w:r>
    </w:p>
    <w:p>
      <w:pPr>
        <w:ind w:left="-15"/>
      </w:pPr>
      <w:r>
        <w:t>8.住房保障支出(类)。年初预算为54.68万元，支出决算为133.17万元，完成年初预算的243.54%，支出决算数大于年初预算数。</w:t>
      </w:r>
    </w:p>
    <w:p>
      <w:pPr>
        <w:ind w:left="-15"/>
      </w:pPr>
      <w:r>
        <w:t>9.灾害防治及应急管理支出(类)。年初预算为0.00万元，支出决算为27万元，完成年初预算的0%，支出决算数大的主要原因是年初没有部门预算。</w:t>
      </w:r>
    </w:p>
    <w:p>
      <w:pPr>
        <w:numPr>
          <w:ilvl w:val="0"/>
          <w:numId w:val="4"/>
        </w:numPr>
        <w:spacing w:after="152" w:line="259" w:lineRule="auto"/>
      </w:pPr>
      <w:r>
        <w:t>一般公共预算财政拨款基本支出决算情况说明</w:t>
      </w:r>
    </w:p>
    <w:p>
      <w:pPr>
        <w:ind w:left="-15"/>
      </w:pPr>
      <w:r>
        <w:t>2021年度一般公共预算财政拨款基本支出1,224.79万元，其中：</w:t>
      </w:r>
    </w:p>
    <w:p>
      <w:pPr>
        <w:ind w:left="-15"/>
      </w:pPr>
      <w:r>
        <w:t>人员经费1,103.79万元，主要包括：基本工资145.99万元、津贴补贴600.83万元、奖金9.97万元、绩效工资75.6万元、其他社会保障缴费117.96万元、住房公积金110.03万元、退休费10.2万元、抚恤金19.51万元、生活补助13.7万元。</w:t>
      </w:r>
    </w:p>
    <w:p>
      <w:pPr>
        <w:spacing w:after="5"/>
        <w:ind w:left="-15" w:right="100" w:firstLine="631"/>
        <w:jc w:val="both"/>
      </w:pPr>
      <w:r>
        <w:t>公用经费121.00万元，主要包括：办公费0.67万元、水费0.85万元、电费8.87万元、邮电费0.93万元、差旅费0.4 万元、劳务费89.1万元、公务用车运行维护费5.1万元、办公设备购置15.08万元。</w:t>
      </w:r>
    </w:p>
    <w:p>
      <w:pPr>
        <w:numPr>
          <w:ilvl w:val="0"/>
          <w:numId w:val="4"/>
        </w:numPr>
      </w:pPr>
      <w:r>
        <w:t>一般公共预算财政拨款“三公 ”经费支出决算情况说明</w:t>
      </w:r>
    </w:p>
    <w:p>
      <w:pPr>
        <w:spacing w:after="152" w:line="259" w:lineRule="auto"/>
        <w:ind w:left="641" w:firstLine="0"/>
      </w:pPr>
      <w:r>
        <w:t>(一)“三公”经费的单位范围。</w:t>
      </w:r>
    </w:p>
    <w:p>
      <w:pPr>
        <w:ind w:left="-15"/>
      </w:pPr>
      <w:r>
        <w:t>武汉市黄陂区人民政府大潭办事处（汇总）有一般公共预算财政拨款预算安排“三公”经费的单位包括武汉市黄陂区人民政府大潭办事处（汇总）本级及下属1个行政单位、0 个参公事业单位、1个全额拨款事业单位。</w:t>
      </w:r>
    </w:p>
    <w:p>
      <w:pPr>
        <w:spacing w:after="152" w:line="259" w:lineRule="auto"/>
        <w:ind w:left="10" w:right="355" w:hanging="10"/>
        <w:jc w:val="right"/>
      </w:pPr>
      <w:r>
        <w:t>(二)一般公共预算财政拨款“三公”经费支出决算情况。</w:t>
      </w:r>
    </w:p>
    <w:p>
      <w:pPr>
        <w:ind w:left="-15"/>
      </w:pPr>
      <w:r>
        <w:t>2021年度“三公”经费财政拨款年初预算数为5.32万元，支出决算为5.10万元，完成年初预算的95.86%，其中：</w:t>
      </w:r>
    </w:p>
    <w:p>
      <w:pPr>
        <w:spacing w:after="152" w:line="259" w:lineRule="auto"/>
        <w:ind w:left="10" w:right="100" w:hanging="10"/>
        <w:jc w:val="right"/>
      </w:pPr>
      <w:r>
        <w:t>1.因公出国(境)费支出决算为0.00万元，完成年初预算的</w:t>
      </w:r>
    </w:p>
    <w:p>
      <w:pPr>
        <w:spacing w:after="184" w:line="259" w:lineRule="auto"/>
        <w:ind w:left="-15" w:firstLine="0"/>
      </w:pPr>
      <w:r>
        <w:t>0%，比年初预算增加(减少) 0.00万元。</w:t>
      </w:r>
    </w:p>
    <w:p>
      <w:pPr>
        <w:ind w:left="-15"/>
      </w:pPr>
      <w:r>
        <w:t>2.公务用车购置及运行费支出决算为5.10万元，完成年初预算的95.86%；其中：</w:t>
      </w:r>
    </w:p>
    <w:p>
      <w:pPr>
        <w:ind w:left="-15"/>
      </w:pPr>
      <w:r>
        <w:t>(1)公务用车购置费0.00万元，完成年初预算的0%，比年初预算增加(减少) 0.00万元。本年度购置(更新)公务用车0 辆。</w:t>
      </w:r>
    </w:p>
    <w:p>
      <w:pPr>
        <w:ind w:left="-15"/>
      </w:pPr>
      <w:r>
        <w:t>(2)公务用车运行费5.10万元，完成年初预算的95.86%，比年初预算减少0.22万元，主要原因是规范制度，</w:t>
      </w:r>
      <w:r>
        <w:rPr>
          <w:rFonts w:hint="eastAsia"/>
          <w:lang w:eastAsia="zh-CN"/>
        </w:rPr>
        <w:t>厉行节约</w:t>
      </w:r>
      <w:r>
        <w:t>，减少不必要的用车。主要用于车辆燃料费和维修费及保险费等，其中：燃料费2.56万元；维修费1.57万元；保险费0.97 万元。截止2021年12月31日，开支财政拨款的公务用车保有量2辆。</w:t>
      </w:r>
    </w:p>
    <w:p>
      <w:pPr>
        <w:ind w:left="-15"/>
      </w:pPr>
      <w:r>
        <w:t>3.公务接待费支出决算为0.00万元，完成年初预算的0%，比年初预算增加(减少) 0.00万元。</w:t>
      </w:r>
    </w:p>
    <w:p>
      <w:pPr>
        <w:ind w:left="-15"/>
      </w:pPr>
      <w:r>
        <w:t>2021年度“三公”经费财政拨款支出决算数比2020年度增减少0.22万元，下降4.13 %，其中：公务用车购置及运行费支出决算减少0.22万元，下降4.13%，公务用车购置及运行费支出决算减少的主要原因是车辆维修费及长江新区招商引资业务减少，车辆管理更加规范，减少不必要用车等。</w:t>
      </w:r>
    </w:p>
    <w:p>
      <w:pPr>
        <w:numPr>
          <w:ilvl w:val="0"/>
          <w:numId w:val="5"/>
        </w:numPr>
        <w:spacing w:after="152" w:line="259" w:lineRule="auto"/>
        <w:ind w:hanging="643"/>
      </w:pPr>
      <w:r>
        <w:t>政府性基金预算财政拨款收入支出决算情况</w:t>
      </w:r>
    </w:p>
    <w:p>
      <w:pPr>
        <w:ind w:left="-15"/>
      </w:pPr>
      <w:r>
        <w:t>2021年度政府性基金预算财政拨款年初结转和结余0.00万元，本年收入0.00万元，本年支出0.00万元，年末结转和结余0.00万元。</w:t>
      </w:r>
    </w:p>
    <w:p>
      <w:pPr>
        <w:numPr>
          <w:ilvl w:val="0"/>
          <w:numId w:val="5"/>
        </w:numPr>
        <w:spacing w:after="152" w:line="259" w:lineRule="auto"/>
        <w:ind w:hanging="643"/>
      </w:pPr>
      <w:r>
        <w:t>国有资本经营预算财政拨款支出决算情况</w:t>
      </w:r>
    </w:p>
    <w:p>
      <w:pPr>
        <w:spacing w:after="161" w:line="259" w:lineRule="auto"/>
        <w:ind w:left="641" w:firstLine="0"/>
      </w:pPr>
      <w:r>
        <w:t>2021年度国有资本经营预算财政拨款本年支出0.00万元。</w:t>
      </w:r>
    </w:p>
    <w:p>
      <w:pPr>
        <w:pStyle w:val="3"/>
        <w:spacing w:after="182" w:line="259" w:lineRule="auto"/>
        <w:ind w:left="636"/>
        <w:jc w:val="left"/>
      </w:pPr>
      <w:r>
        <w:rPr>
          <w:rFonts w:ascii="Times New Roman" w:hAnsi="Times New Roman" w:eastAsia="Times New Roman" w:cs="Times New Roman"/>
        </w:rPr>
        <w:t xml:space="preserve">1. </w:t>
      </w:r>
      <w:r>
        <w:rPr>
          <w:rFonts w:ascii="黑体" w:hAnsi="黑体" w:eastAsia="黑体" w:cs="黑体"/>
        </w:rPr>
        <w:t>机关运行经费支出情况</w:t>
      </w:r>
    </w:p>
    <w:p>
      <w:pPr>
        <w:spacing w:after="5"/>
        <w:ind w:left="-15" w:right="100" w:firstLine="631"/>
        <w:jc w:val="both"/>
      </w:pPr>
      <w:r>
        <w:t>2021年度 武汉市黄陂区人民政府大潭办事处（汇总）机关运行经费支出109.05万元，比2020年度增加 60.31万元，增长123.74%。主要原因是主要原因是物价上涨，办公成本加大。</w:t>
      </w:r>
    </w:p>
    <w:p>
      <w:pPr>
        <w:pStyle w:val="3"/>
        <w:spacing w:after="182" w:line="259" w:lineRule="auto"/>
        <w:ind w:left="636"/>
        <w:jc w:val="left"/>
      </w:pPr>
      <w:r>
        <w:rPr>
          <w:rFonts w:ascii="Times New Roman" w:hAnsi="Times New Roman" w:eastAsia="Times New Roman" w:cs="Times New Roman"/>
        </w:rPr>
        <w:t xml:space="preserve">2. </w:t>
      </w:r>
      <w:r>
        <w:rPr>
          <w:rFonts w:ascii="黑体" w:hAnsi="黑体" w:eastAsia="黑体" w:cs="黑体"/>
        </w:rPr>
        <w:t>政府采购支出情况</w:t>
      </w:r>
    </w:p>
    <w:p>
      <w:pPr>
        <w:spacing w:after="42"/>
        <w:ind w:left="-15"/>
      </w:pPr>
      <w:r>
        <w:t>2021年度 武汉市黄陂区人民政府大潭办事处（汇总）政府采购支出总额168.77万元，其中：政府采购货物支出14.77万元、政府采购工程支出102.00万元、政府采购服务支出52.00万元。授予中小企业合同金额164.77万元，占政府采购支出总额的97.63%，其中：授予小微企业合同金额164.77万元，占授予中小企业合同金额的100.00 %。</w:t>
      </w:r>
    </w:p>
    <w:p>
      <w:pPr>
        <w:pStyle w:val="3"/>
        <w:spacing w:after="182" w:line="259" w:lineRule="auto"/>
        <w:ind w:left="636"/>
        <w:jc w:val="left"/>
      </w:pPr>
      <w:r>
        <w:rPr>
          <w:rFonts w:ascii="Times New Roman" w:hAnsi="Times New Roman" w:eastAsia="Times New Roman" w:cs="Times New Roman"/>
        </w:rPr>
        <w:t xml:space="preserve">3. </w:t>
      </w:r>
      <w:r>
        <w:rPr>
          <w:rFonts w:ascii="黑体" w:hAnsi="黑体" w:eastAsia="黑体" w:cs="黑体"/>
        </w:rPr>
        <w:t>国有资产占用情况</w:t>
      </w:r>
    </w:p>
    <w:p>
      <w:pPr>
        <w:ind w:left="-15"/>
      </w:pPr>
      <w:r>
        <w:t>截至2021年12月31日，武汉市黄陂区人民政府大潭办事处（汇总）共有车辆2辆，其中，主要领导干部用车1辆，应急保障用车1辆。单价50 万元(含)以上通用设备0台(套)，单价100万元(含)以上专用设备0台(套)。</w:t>
      </w:r>
    </w:p>
    <w:p>
      <w:pPr>
        <w:pStyle w:val="3"/>
        <w:spacing w:after="182" w:line="259" w:lineRule="auto"/>
        <w:ind w:left="636"/>
        <w:jc w:val="left"/>
      </w:pPr>
      <w:r>
        <w:rPr>
          <w:rFonts w:ascii="Times New Roman" w:hAnsi="Times New Roman" w:eastAsia="Times New Roman" w:cs="Times New Roman"/>
        </w:rPr>
        <w:t xml:space="preserve">4. </w:t>
      </w:r>
      <w:r>
        <w:rPr>
          <w:rFonts w:ascii="黑体" w:hAnsi="黑体" w:eastAsia="黑体" w:cs="黑体"/>
        </w:rPr>
        <w:t>预算绩效情况说明</w:t>
      </w:r>
    </w:p>
    <w:p>
      <w:pPr>
        <w:spacing w:after="152" w:line="259" w:lineRule="auto"/>
        <w:ind w:left="641" w:firstLine="0"/>
      </w:pPr>
      <w:r>
        <w:t>(一)预算绩效管理工作开展情况</w:t>
      </w:r>
    </w:p>
    <w:p>
      <w:pPr>
        <w:ind w:left="-15"/>
      </w:pPr>
      <w:r>
        <w:t>根据预算绩效管理要求，我部门（单位）组织对2021年度一般公共预算项目支出全面开展绩效自评，共涉及项目18个，资金1739.61万元，占一般公共预算项目支出总额的100%。从绩效评价 情况来看，所有项目全部完工，质量优良，环境明显所改善，群众满意度高，社会效益良好。</w:t>
      </w:r>
    </w:p>
    <w:p>
      <w:pPr>
        <w:spacing w:after="152" w:line="259" w:lineRule="auto"/>
        <w:ind w:left="641" w:firstLine="0"/>
      </w:pPr>
      <w:r>
        <w:t>(二)部门（单位）整体支出自评结果</w:t>
      </w:r>
    </w:p>
    <w:p>
      <w:pPr>
        <w:ind w:left="-15"/>
      </w:pPr>
      <w:r>
        <w:t>我部门（单位）组织对2个部门（单位）开展整体支出绩效自评，资金1739.61万元，从评价情况来看，办事处年度目标全部落实，总体经济实力得以增强，区域发展步伐加快；农村农业基础设施功能不断完善，生态宜居乡镇建设品质得以提升，人民安居乐业，新农村建设面貌得以大幅提升；基层党组织建设不断加强，政府服务经济社会发展能力得以提升；法制建设得以健全，依法治国全面落实，大潭正大步快跑又快又好地向前发展，为全面融入长江新区奠定了坚实基础。</w:t>
      </w:r>
    </w:p>
    <w:p>
      <w:pPr>
        <w:spacing w:after="152" w:line="259" w:lineRule="auto"/>
        <w:ind w:left="641" w:firstLine="0"/>
      </w:pPr>
      <w:r>
        <w:t>(三)项目支出自评结果</w:t>
      </w:r>
    </w:p>
    <w:p>
      <w:pPr>
        <w:ind w:left="94"/>
      </w:pPr>
      <w:r>
        <w:t>我部门（单位）在2021年度部门决算中反映所有项目绩效自评结果（不包括涉密项目），共涉及1个一级项目。</w:t>
      </w:r>
    </w:p>
    <w:p>
      <w:pPr>
        <w:ind w:left="94"/>
      </w:pPr>
      <w:r>
        <w:t>墩子河村公益性建设项目绩效自评综述：项目全年预算数为15万元，执行数为15万元，完成预算的100%。主要产出和效益是：126盏路灯的安装项目建设依托墩子河村现有的基础条件，尊重农民意愿，充分调动农民的积极性，结合村庄环境整治建设，整合各类资源，以改善农村基础设施条件为目的，突出乡村特色，积极开展以农村公益基础设施建设为主要建设内容，通过路灯安装项目工程的成功实施，使项目村交通条件、环境条件得以改善，群众出行便利，解决了出门难。提高群众</w:t>
      </w:r>
    </w:p>
    <w:p>
      <w:pPr>
        <w:spacing w:after="87" w:line="259" w:lineRule="auto"/>
        <w:ind w:left="94" w:firstLine="0"/>
      </w:pPr>
      <w:r>
        <w:t>的生产生活水平，促进新农村建设。</w:t>
      </w:r>
    </w:p>
    <w:p>
      <w:pPr>
        <w:pStyle w:val="3"/>
        <w:spacing w:after="53"/>
        <w:ind w:left="214" w:right="113"/>
      </w:pPr>
      <w:r>
        <w:t>2021年度墩子河村公益性建设项目绩效目标自评表</w:t>
      </w:r>
    </w:p>
    <w:p>
      <w:pPr>
        <w:spacing w:after="0" w:line="259" w:lineRule="auto"/>
        <w:ind w:left="92" w:firstLine="0"/>
        <w:jc w:val="center"/>
      </w:pPr>
      <w:r>
        <w:rPr>
          <w:sz w:val="24"/>
        </w:rPr>
        <w:t>（</w:t>
      </w:r>
      <w:r>
        <w:rPr>
          <w:rFonts w:ascii="楷体" w:hAnsi="楷体" w:eastAsia="楷体" w:cs="楷体"/>
          <w:sz w:val="24"/>
        </w:rPr>
        <w:t>2021</w:t>
      </w:r>
      <w:r>
        <w:rPr>
          <w:sz w:val="24"/>
        </w:rPr>
        <w:t>年度）</w:t>
      </w:r>
    </w:p>
    <w:tbl>
      <w:tblPr>
        <w:tblStyle w:val="8"/>
        <w:tblW w:w="9117" w:type="dxa"/>
        <w:tblInd w:w="-14" w:type="dxa"/>
        <w:tblLayout w:type="autofit"/>
        <w:tblCellMar>
          <w:top w:w="34" w:type="dxa"/>
          <w:left w:w="107" w:type="dxa"/>
          <w:bottom w:w="0" w:type="dxa"/>
          <w:right w:w="108" w:type="dxa"/>
        </w:tblCellMar>
      </w:tblPr>
      <w:tblGrid>
        <w:gridCol w:w="614"/>
        <w:gridCol w:w="610"/>
        <w:gridCol w:w="1123"/>
        <w:gridCol w:w="1513"/>
        <w:gridCol w:w="915"/>
        <w:gridCol w:w="1474"/>
        <w:gridCol w:w="683"/>
        <w:gridCol w:w="2185"/>
      </w:tblGrid>
      <w:tr>
        <w:tblPrEx>
          <w:tblCellMar>
            <w:top w:w="34" w:type="dxa"/>
            <w:left w:w="107" w:type="dxa"/>
            <w:bottom w:w="0" w:type="dxa"/>
            <w:right w:w="108" w:type="dxa"/>
          </w:tblCellMar>
        </w:tblPrEx>
        <w:trPr>
          <w:trHeight w:val="412" w:hRule="atLeast"/>
        </w:trPr>
        <w:tc>
          <w:tcPr>
            <w:tcW w:w="2350" w:type="dxa"/>
            <w:gridSpan w:val="3"/>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转移支付（项目）名称</w:t>
            </w:r>
          </w:p>
        </w:tc>
        <w:tc>
          <w:tcPr>
            <w:tcW w:w="6767" w:type="dxa"/>
            <w:gridSpan w:val="5"/>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center"/>
            </w:pPr>
            <w:r>
              <w:rPr>
                <w:sz w:val="20"/>
              </w:rPr>
              <w:t>墩子河村公益性建设</w:t>
            </w:r>
          </w:p>
        </w:tc>
      </w:tr>
      <w:tr>
        <w:tblPrEx>
          <w:tblCellMar>
            <w:top w:w="34" w:type="dxa"/>
            <w:left w:w="107" w:type="dxa"/>
            <w:bottom w:w="0" w:type="dxa"/>
            <w:right w:w="108" w:type="dxa"/>
          </w:tblCellMar>
        </w:tblPrEx>
        <w:trPr>
          <w:trHeight w:val="529" w:hRule="atLeast"/>
        </w:trPr>
        <w:tc>
          <w:tcPr>
            <w:tcW w:w="2350" w:type="dxa"/>
            <w:gridSpan w:val="3"/>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县级主管部门</w:t>
            </w:r>
          </w:p>
        </w:tc>
        <w:tc>
          <w:tcPr>
            <w:tcW w:w="2429"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区财政局</w:t>
            </w:r>
          </w:p>
        </w:tc>
        <w:tc>
          <w:tcPr>
            <w:tcW w:w="147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实施单位</w:t>
            </w:r>
          </w:p>
        </w:tc>
        <w:tc>
          <w:tcPr>
            <w:tcW w:w="286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黄陂区大潭办事处墩子河村民委员会</w:t>
            </w:r>
          </w:p>
        </w:tc>
      </w:tr>
      <w:tr>
        <w:tblPrEx>
          <w:tblCellMar>
            <w:top w:w="34" w:type="dxa"/>
            <w:left w:w="107" w:type="dxa"/>
            <w:bottom w:w="0" w:type="dxa"/>
            <w:right w:w="108" w:type="dxa"/>
          </w:tblCellMar>
        </w:tblPrEx>
        <w:trPr>
          <w:trHeight w:val="788" w:hRule="atLeast"/>
        </w:trPr>
        <w:tc>
          <w:tcPr>
            <w:tcW w:w="2350" w:type="dxa"/>
            <w:gridSpan w:val="3"/>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right="536" w:firstLine="0"/>
            </w:pPr>
            <w:r>
              <w:rPr>
                <w:sz w:val="20"/>
              </w:rPr>
              <w:t>项目资金（万元）</w:t>
            </w:r>
          </w:p>
        </w:tc>
        <w:tc>
          <w:tcPr>
            <w:tcW w:w="151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915" w:type="dxa"/>
            <w:tcBorders>
              <w:top w:val="single" w:color="000000" w:sz="4" w:space="0"/>
              <w:left w:val="single" w:color="000000" w:sz="4" w:space="0"/>
              <w:bottom w:val="single" w:color="000000" w:sz="4" w:space="0"/>
              <w:right w:val="single" w:color="000000" w:sz="4" w:space="0"/>
            </w:tcBorders>
          </w:tcPr>
          <w:p>
            <w:pPr>
              <w:spacing w:after="23" w:line="238" w:lineRule="auto"/>
              <w:ind w:left="0" w:firstLine="0"/>
              <w:jc w:val="center"/>
            </w:pPr>
            <w:r>
              <w:rPr>
                <w:sz w:val="20"/>
              </w:rPr>
              <w:t>全年预算</w:t>
            </w:r>
            <w:r>
              <w:rPr>
                <w:sz w:val="20"/>
              </w:rPr>
              <w:tab/>
            </w:r>
            <w:r>
              <w:rPr>
                <w:sz w:val="20"/>
              </w:rPr>
              <w:t>数</w:t>
            </w:r>
          </w:p>
          <w:p>
            <w:pPr>
              <w:spacing w:after="0" w:line="259" w:lineRule="auto"/>
              <w:ind w:left="1" w:firstLine="0"/>
            </w:pPr>
            <w:r>
              <w:rPr>
                <w:sz w:val="20"/>
              </w:rPr>
              <w:t>（A）</w:t>
            </w:r>
          </w:p>
        </w:tc>
        <w:tc>
          <w:tcPr>
            <w:tcW w:w="147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both"/>
            </w:pPr>
            <w:r>
              <w:rPr>
                <w:sz w:val="20"/>
              </w:rPr>
              <w:t>全年执行数</w:t>
            </w:r>
          </w:p>
          <w:p>
            <w:pPr>
              <w:spacing w:after="0" w:line="259" w:lineRule="auto"/>
              <w:ind w:left="0" w:firstLine="0"/>
            </w:pPr>
            <w:r>
              <w:rPr>
                <w:sz w:val="20"/>
              </w:rPr>
              <w:t>（B）</w:t>
            </w:r>
          </w:p>
        </w:tc>
        <w:tc>
          <w:tcPr>
            <w:tcW w:w="2863"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预算执行率（B/A）</w:t>
            </w:r>
          </w:p>
        </w:tc>
      </w:tr>
      <w:tr>
        <w:tblPrEx>
          <w:tblCellMar>
            <w:top w:w="34" w:type="dxa"/>
            <w:left w:w="107" w:type="dxa"/>
            <w:bottom w:w="0" w:type="dxa"/>
            <w:right w:w="108" w:type="dxa"/>
          </w:tblCellMar>
        </w:tblPrEx>
        <w:trPr>
          <w:trHeight w:val="529" w:hRule="atLeast"/>
        </w:trPr>
        <w:tc>
          <w:tcPr>
            <w:tcW w:w="0" w:type="auto"/>
            <w:gridSpan w:val="3"/>
            <w:vMerge w:val="continue"/>
            <w:tcBorders>
              <w:top w:val="nil"/>
              <w:left w:val="single" w:color="000000" w:sz="4" w:space="0"/>
              <w:bottom w:val="nil"/>
              <w:right w:val="single" w:color="000000" w:sz="4" w:space="0"/>
            </w:tcBorders>
          </w:tcPr>
          <w:p>
            <w:pPr>
              <w:spacing w:after="160" w:line="259" w:lineRule="auto"/>
              <w:ind w:left="0" w:firstLine="0"/>
            </w:pPr>
          </w:p>
        </w:tc>
        <w:tc>
          <w:tcPr>
            <w:tcW w:w="1514"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年 度 资 金 总额:</w:t>
            </w:r>
          </w:p>
        </w:tc>
        <w:tc>
          <w:tcPr>
            <w:tcW w:w="91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15</w:t>
            </w:r>
          </w:p>
        </w:tc>
        <w:tc>
          <w:tcPr>
            <w:tcW w:w="147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15</w:t>
            </w:r>
          </w:p>
        </w:tc>
        <w:tc>
          <w:tcPr>
            <w:tcW w:w="2863"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100%</w:t>
            </w:r>
          </w:p>
        </w:tc>
      </w:tr>
      <w:tr>
        <w:tblPrEx>
          <w:tblCellMar>
            <w:top w:w="34" w:type="dxa"/>
            <w:left w:w="107" w:type="dxa"/>
            <w:bottom w:w="0" w:type="dxa"/>
            <w:right w:w="108" w:type="dxa"/>
          </w:tblCellMar>
        </w:tblPrEx>
        <w:trPr>
          <w:trHeight w:val="528" w:hRule="atLeast"/>
        </w:trPr>
        <w:tc>
          <w:tcPr>
            <w:tcW w:w="0" w:type="auto"/>
            <w:gridSpan w:val="3"/>
            <w:vMerge w:val="continue"/>
            <w:tcBorders>
              <w:top w:val="nil"/>
              <w:left w:val="single" w:color="000000" w:sz="4" w:space="0"/>
              <w:bottom w:val="nil"/>
              <w:right w:val="single" w:color="000000" w:sz="4" w:space="0"/>
            </w:tcBorders>
          </w:tcPr>
          <w:p>
            <w:pPr>
              <w:spacing w:after="160" w:line="259" w:lineRule="auto"/>
              <w:ind w:left="0" w:firstLine="0"/>
            </w:pPr>
          </w:p>
        </w:tc>
        <w:tc>
          <w:tcPr>
            <w:tcW w:w="1514"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其中:省级下达</w:t>
            </w:r>
          </w:p>
        </w:tc>
        <w:tc>
          <w:tcPr>
            <w:tcW w:w="9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4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863"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4" w:type="dxa"/>
            <w:left w:w="107" w:type="dxa"/>
            <w:bottom w:w="0" w:type="dxa"/>
            <w:right w:w="108" w:type="dxa"/>
          </w:tblCellMar>
        </w:tblPrEx>
        <w:trPr>
          <w:trHeight w:val="529" w:hRule="atLeast"/>
        </w:trPr>
        <w:tc>
          <w:tcPr>
            <w:tcW w:w="0" w:type="auto"/>
            <w:gridSpan w:val="3"/>
            <w:vMerge w:val="continue"/>
            <w:tcBorders>
              <w:top w:val="nil"/>
              <w:left w:val="single" w:color="000000" w:sz="4" w:space="0"/>
              <w:bottom w:val="nil"/>
              <w:right w:val="single" w:color="000000" w:sz="4" w:space="0"/>
            </w:tcBorders>
          </w:tcPr>
          <w:p>
            <w:pPr>
              <w:spacing w:after="160" w:line="259" w:lineRule="auto"/>
              <w:ind w:left="0" w:firstLine="0"/>
            </w:pPr>
          </w:p>
        </w:tc>
        <w:tc>
          <w:tcPr>
            <w:tcW w:w="1514"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499"/>
            </w:pPr>
            <w:r>
              <w:rPr>
                <w:sz w:val="20"/>
              </w:rPr>
              <w:t>县 级 安排</w:t>
            </w:r>
          </w:p>
        </w:tc>
        <w:tc>
          <w:tcPr>
            <w:tcW w:w="91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15</w:t>
            </w:r>
          </w:p>
        </w:tc>
        <w:tc>
          <w:tcPr>
            <w:tcW w:w="147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15</w:t>
            </w:r>
          </w:p>
        </w:tc>
        <w:tc>
          <w:tcPr>
            <w:tcW w:w="2863"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100%</w:t>
            </w:r>
          </w:p>
        </w:tc>
      </w:tr>
      <w:tr>
        <w:tblPrEx>
          <w:tblCellMar>
            <w:top w:w="34" w:type="dxa"/>
            <w:left w:w="107" w:type="dxa"/>
            <w:bottom w:w="0" w:type="dxa"/>
            <w:right w:w="108" w:type="dxa"/>
          </w:tblCellMar>
        </w:tblPrEx>
        <w:trPr>
          <w:trHeight w:val="529" w:hRule="atLeast"/>
        </w:trPr>
        <w:tc>
          <w:tcPr>
            <w:tcW w:w="0" w:type="auto"/>
            <w:gridSpan w:val="3"/>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1514"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499"/>
            </w:pPr>
            <w:r>
              <w:rPr>
                <w:sz w:val="20"/>
              </w:rPr>
              <w:t>其 他 资金</w:t>
            </w:r>
          </w:p>
        </w:tc>
        <w:tc>
          <w:tcPr>
            <w:tcW w:w="91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475"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863"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4" w:type="dxa"/>
            <w:left w:w="107" w:type="dxa"/>
            <w:bottom w:w="0" w:type="dxa"/>
            <w:right w:w="108" w:type="dxa"/>
          </w:tblCellMar>
        </w:tblPrEx>
        <w:trPr>
          <w:trHeight w:val="410" w:hRule="atLeast"/>
        </w:trPr>
        <w:tc>
          <w:tcPr>
            <w:tcW w:w="61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年</w:t>
            </w:r>
          </w:p>
        </w:tc>
        <w:tc>
          <w:tcPr>
            <w:tcW w:w="4164" w:type="dxa"/>
            <w:gridSpan w:val="4"/>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年初设定目标</w:t>
            </w:r>
          </w:p>
        </w:tc>
        <w:tc>
          <w:tcPr>
            <w:tcW w:w="4338" w:type="dxa"/>
            <w:gridSpan w:val="3"/>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全年实际完成情况</w:t>
            </w:r>
          </w:p>
        </w:tc>
      </w:tr>
      <w:tr>
        <w:tblPrEx>
          <w:tblCellMar>
            <w:top w:w="34" w:type="dxa"/>
            <w:left w:w="107" w:type="dxa"/>
            <w:bottom w:w="0" w:type="dxa"/>
            <w:right w:w="108" w:type="dxa"/>
          </w:tblCellMar>
        </w:tblPrEx>
        <w:trPr>
          <w:trHeight w:val="2085" w:hRule="atLeast"/>
        </w:trPr>
        <w:tc>
          <w:tcPr>
            <w:tcW w:w="615" w:type="dxa"/>
            <w:tcBorders>
              <w:top w:val="nil"/>
              <w:left w:val="single" w:color="000000" w:sz="4" w:space="0"/>
              <w:bottom w:val="single" w:color="000000" w:sz="4" w:space="0"/>
              <w:right w:val="single" w:color="000000" w:sz="4" w:space="0"/>
            </w:tcBorders>
          </w:tcPr>
          <w:p>
            <w:pPr>
              <w:spacing w:after="0" w:line="259" w:lineRule="auto"/>
              <w:ind w:left="1" w:firstLine="0"/>
            </w:pPr>
            <w:r>
              <w:rPr>
                <w:sz w:val="20"/>
              </w:rPr>
              <w:t>度总体目标</w:t>
            </w:r>
          </w:p>
        </w:tc>
        <w:tc>
          <w:tcPr>
            <w:tcW w:w="4164" w:type="dxa"/>
            <w:gridSpan w:val="4"/>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1.126座带高杆路灯安装；2.灯架元器件的配线，均综合包含在定额内，使用时不作调整；3.灯杆高度控制在10M内，保证绝缘安全和灯具调控及试亮工作；开关、插座按国家标准配制。使项目村交通条件、环境条件得以改善，群众出行便利，解决了晚上出行难的问题。提高群众的生产生活水平，促进新农村建设.。</w:t>
            </w:r>
          </w:p>
        </w:tc>
        <w:tc>
          <w:tcPr>
            <w:tcW w:w="4338" w:type="dxa"/>
            <w:gridSpan w:val="3"/>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1.126座带高杆路灯安装；2.灯架元器件的配线，均综合包含在定额内，使用时不作调整； 3.灯杆高度控制在10M内，保证绝缘安全和灯具调控及试亮工作；开关、插座按国家标准配制。使项目村交通条件、环境条件得以改善，群众出行便利，解决了晚上出行难的问题。提高群众的生产生活水平，促进新农村建设.。</w:t>
            </w:r>
          </w:p>
        </w:tc>
      </w:tr>
      <w:tr>
        <w:tblPrEx>
          <w:tblCellMar>
            <w:top w:w="34" w:type="dxa"/>
            <w:left w:w="107" w:type="dxa"/>
            <w:bottom w:w="0" w:type="dxa"/>
            <w:right w:w="108" w:type="dxa"/>
          </w:tblCellMar>
        </w:tblPrEx>
        <w:trPr>
          <w:trHeight w:val="1048" w:hRule="atLeast"/>
        </w:trPr>
        <w:tc>
          <w:tcPr>
            <w:tcW w:w="61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绩效指标</w:t>
            </w:r>
          </w:p>
        </w:tc>
        <w:tc>
          <w:tcPr>
            <w:tcW w:w="6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一级指标</w:t>
            </w:r>
          </w:p>
        </w:tc>
        <w:tc>
          <w:tcPr>
            <w:tcW w:w="112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二级指标</w:t>
            </w:r>
          </w:p>
        </w:tc>
        <w:tc>
          <w:tcPr>
            <w:tcW w:w="2429"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三级指标</w:t>
            </w:r>
          </w:p>
        </w:tc>
        <w:tc>
          <w:tcPr>
            <w:tcW w:w="147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261" w:firstLine="0"/>
            </w:pPr>
            <w:r>
              <w:rPr>
                <w:sz w:val="20"/>
              </w:rPr>
              <w:t>年度指标值</w:t>
            </w:r>
          </w:p>
        </w:tc>
        <w:tc>
          <w:tcPr>
            <w:tcW w:w="67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全年完成值</w:t>
            </w:r>
          </w:p>
        </w:tc>
        <w:tc>
          <w:tcPr>
            <w:tcW w:w="2189"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部分完成或未完成原因和改进措施</w:t>
            </w:r>
          </w:p>
        </w:tc>
      </w:tr>
      <w:tr>
        <w:tblPrEx>
          <w:tblCellMar>
            <w:top w:w="34" w:type="dxa"/>
            <w:left w:w="107" w:type="dxa"/>
            <w:bottom w:w="0" w:type="dxa"/>
            <w:right w:w="108" w:type="dxa"/>
          </w:tblCellMar>
        </w:tblPrEx>
        <w:trPr>
          <w:trHeight w:val="528"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611"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产出指标</w:t>
            </w:r>
          </w:p>
        </w:tc>
        <w:tc>
          <w:tcPr>
            <w:tcW w:w="112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数量指标</w:t>
            </w:r>
          </w:p>
        </w:tc>
        <w:tc>
          <w:tcPr>
            <w:tcW w:w="2429"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支持农村公益事业建设项目</w:t>
            </w:r>
          </w:p>
        </w:tc>
        <w:tc>
          <w:tcPr>
            <w:tcW w:w="147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1" w:firstLine="0"/>
            </w:pPr>
            <w:r>
              <w:rPr>
                <w:sz w:val="20"/>
              </w:rPr>
              <w:t>≥ 1 个</w:t>
            </w:r>
          </w:p>
        </w:tc>
        <w:tc>
          <w:tcPr>
            <w:tcW w:w="67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1</w:t>
            </w:r>
          </w:p>
        </w:tc>
        <w:tc>
          <w:tcPr>
            <w:tcW w:w="218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4" w:type="dxa"/>
            <w:left w:w="107" w:type="dxa"/>
            <w:bottom w:w="0" w:type="dxa"/>
            <w:right w:w="108" w:type="dxa"/>
          </w:tblCellMar>
        </w:tblPrEx>
        <w:trPr>
          <w:trHeight w:val="412"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112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质量指标</w:t>
            </w:r>
          </w:p>
        </w:tc>
        <w:tc>
          <w:tcPr>
            <w:tcW w:w="2429"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项目验收合格率</w:t>
            </w:r>
          </w:p>
        </w:tc>
        <w:tc>
          <w:tcPr>
            <w:tcW w:w="147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100%</w:t>
            </w:r>
          </w:p>
        </w:tc>
        <w:tc>
          <w:tcPr>
            <w:tcW w:w="67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100%</w:t>
            </w:r>
          </w:p>
        </w:tc>
        <w:tc>
          <w:tcPr>
            <w:tcW w:w="218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4" w:type="dxa"/>
            <w:left w:w="107" w:type="dxa"/>
            <w:bottom w:w="0" w:type="dxa"/>
            <w:right w:w="108" w:type="dxa"/>
          </w:tblCellMar>
        </w:tblPrEx>
        <w:trPr>
          <w:trHeight w:val="412"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112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时效指标</w:t>
            </w:r>
          </w:p>
        </w:tc>
        <w:tc>
          <w:tcPr>
            <w:tcW w:w="2429"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项目竣工率</w:t>
            </w:r>
          </w:p>
        </w:tc>
        <w:tc>
          <w:tcPr>
            <w:tcW w:w="147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100%</w:t>
            </w:r>
          </w:p>
        </w:tc>
        <w:tc>
          <w:tcPr>
            <w:tcW w:w="67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100%</w:t>
            </w:r>
          </w:p>
        </w:tc>
        <w:tc>
          <w:tcPr>
            <w:tcW w:w="218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4" w:type="dxa"/>
            <w:left w:w="107" w:type="dxa"/>
            <w:bottom w:w="0" w:type="dxa"/>
            <w:right w:w="108" w:type="dxa"/>
          </w:tblCellMar>
        </w:tblPrEx>
        <w:trPr>
          <w:trHeight w:val="412"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611"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效益指标</w:t>
            </w:r>
          </w:p>
        </w:tc>
        <w:tc>
          <w:tcPr>
            <w:tcW w:w="1124"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社会效益指标</w:t>
            </w:r>
          </w:p>
        </w:tc>
        <w:tc>
          <w:tcPr>
            <w:tcW w:w="2429"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both"/>
            </w:pPr>
            <w:r>
              <w:rPr>
                <w:sz w:val="20"/>
              </w:rPr>
              <w:t>项目村村容村貌明显改善</w:t>
            </w:r>
          </w:p>
        </w:tc>
        <w:tc>
          <w:tcPr>
            <w:tcW w:w="147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无投诉</w:t>
            </w:r>
          </w:p>
        </w:tc>
        <w:tc>
          <w:tcPr>
            <w:tcW w:w="67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jc w:val="both"/>
            </w:pPr>
            <w:r>
              <w:rPr>
                <w:sz w:val="20"/>
              </w:rPr>
              <w:t>全部</w:t>
            </w:r>
          </w:p>
        </w:tc>
        <w:tc>
          <w:tcPr>
            <w:tcW w:w="218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4" w:type="dxa"/>
            <w:left w:w="107" w:type="dxa"/>
            <w:bottom w:w="0" w:type="dxa"/>
            <w:right w:w="108" w:type="dxa"/>
          </w:tblCellMar>
        </w:tblPrEx>
        <w:trPr>
          <w:trHeight w:val="529"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2429"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项目村农民参与民主议事率</w:t>
            </w:r>
          </w:p>
        </w:tc>
        <w:tc>
          <w:tcPr>
            <w:tcW w:w="147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100%</w:t>
            </w:r>
          </w:p>
        </w:tc>
        <w:tc>
          <w:tcPr>
            <w:tcW w:w="67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99%</w:t>
            </w:r>
          </w:p>
        </w:tc>
        <w:tc>
          <w:tcPr>
            <w:tcW w:w="218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4" w:type="dxa"/>
            <w:left w:w="107" w:type="dxa"/>
            <w:bottom w:w="0" w:type="dxa"/>
            <w:right w:w="108" w:type="dxa"/>
          </w:tblCellMar>
        </w:tblPrEx>
        <w:trPr>
          <w:trHeight w:val="824"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112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生态效益指标</w:t>
            </w:r>
          </w:p>
        </w:tc>
        <w:tc>
          <w:tcPr>
            <w:tcW w:w="2429"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村庄人居环境明显改善</w:t>
            </w:r>
          </w:p>
        </w:tc>
        <w:tc>
          <w:tcPr>
            <w:tcW w:w="147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无污染</w:t>
            </w:r>
          </w:p>
        </w:tc>
        <w:tc>
          <w:tcPr>
            <w:tcW w:w="67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jc w:val="both"/>
            </w:pPr>
            <w:r>
              <w:rPr>
                <w:sz w:val="20"/>
              </w:rPr>
              <w:t>全部</w:t>
            </w:r>
          </w:p>
        </w:tc>
        <w:tc>
          <w:tcPr>
            <w:tcW w:w="218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4" w:type="dxa"/>
            <w:left w:w="107" w:type="dxa"/>
            <w:bottom w:w="0" w:type="dxa"/>
            <w:right w:w="108" w:type="dxa"/>
          </w:tblCellMar>
        </w:tblPrEx>
        <w:trPr>
          <w:trHeight w:val="412"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1124"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可持续影响指标</w:t>
            </w:r>
          </w:p>
        </w:tc>
        <w:tc>
          <w:tcPr>
            <w:tcW w:w="2429"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项目村农民支持率</w:t>
            </w:r>
          </w:p>
        </w:tc>
        <w:tc>
          <w:tcPr>
            <w:tcW w:w="147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≥90%</w:t>
            </w:r>
          </w:p>
        </w:tc>
        <w:tc>
          <w:tcPr>
            <w:tcW w:w="67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100%</w:t>
            </w:r>
          </w:p>
        </w:tc>
        <w:tc>
          <w:tcPr>
            <w:tcW w:w="218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4" w:type="dxa"/>
            <w:left w:w="107" w:type="dxa"/>
            <w:bottom w:w="0" w:type="dxa"/>
            <w:right w:w="108" w:type="dxa"/>
          </w:tblCellMar>
        </w:tblPrEx>
        <w:trPr>
          <w:trHeight w:val="412"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2429"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项目村基层干部支持率</w:t>
            </w:r>
          </w:p>
        </w:tc>
        <w:tc>
          <w:tcPr>
            <w:tcW w:w="147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≥90%</w:t>
            </w:r>
          </w:p>
        </w:tc>
        <w:tc>
          <w:tcPr>
            <w:tcW w:w="67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100%</w:t>
            </w:r>
          </w:p>
        </w:tc>
        <w:tc>
          <w:tcPr>
            <w:tcW w:w="218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4" w:type="dxa"/>
            <w:left w:w="107" w:type="dxa"/>
            <w:bottom w:w="0" w:type="dxa"/>
            <w:right w:w="108" w:type="dxa"/>
          </w:tblCellMar>
        </w:tblPrEx>
        <w:trPr>
          <w:trHeight w:val="412" w:hRule="atLeast"/>
        </w:trPr>
        <w:tc>
          <w:tcPr>
            <w:tcW w:w="0" w:type="auto"/>
            <w:vMerge w:val="continue"/>
            <w:tcBorders>
              <w:top w:val="nil"/>
              <w:left w:val="single" w:color="000000" w:sz="4" w:space="0"/>
              <w:bottom w:val="nil"/>
              <w:right w:val="single" w:color="000000" w:sz="4" w:space="0"/>
            </w:tcBorders>
          </w:tcPr>
          <w:p>
            <w:pPr>
              <w:spacing w:after="160" w:line="259" w:lineRule="auto"/>
              <w:ind w:left="0" w:firstLine="0"/>
            </w:pPr>
          </w:p>
        </w:tc>
        <w:tc>
          <w:tcPr>
            <w:tcW w:w="611" w:type="dxa"/>
            <w:vMerge w:val="restart"/>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0"/>
              </w:rPr>
              <w:t>满意度指标</w:t>
            </w:r>
          </w:p>
        </w:tc>
        <w:tc>
          <w:tcPr>
            <w:tcW w:w="1124"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服务对象满意度指标</w:t>
            </w:r>
          </w:p>
        </w:tc>
        <w:tc>
          <w:tcPr>
            <w:tcW w:w="2429"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项目村农民满意度</w:t>
            </w:r>
          </w:p>
        </w:tc>
        <w:tc>
          <w:tcPr>
            <w:tcW w:w="147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≥90%</w:t>
            </w:r>
          </w:p>
        </w:tc>
        <w:tc>
          <w:tcPr>
            <w:tcW w:w="67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99%</w:t>
            </w:r>
          </w:p>
        </w:tc>
        <w:tc>
          <w:tcPr>
            <w:tcW w:w="218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4" w:type="dxa"/>
            <w:left w:w="107" w:type="dxa"/>
            <w:bottom w:w="0" w:type="dxa"/>
            <w:right w:w="108" w:type="dxa"/>
          </w:tblCellMar>
        </w:tblPrEx>
        <w:trPr>
          <w:trHeight w:val="895"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2429"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项目村基层干部满意度</w:t>
            </w:r>
          </w:p>
        </w:tc>
        <w:tc>
          <w:tcPr>
            <w:tcW w:w="147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≥90%</w:t>
            </w:r>
          </w:p>
        </w:tc>
        <w:tc>
          <w:tcPr>
            <w:tcW w:w="67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pPr>
            <w:r>
              <w:rPr>
                <w:sz w:val="20"/>
              </w:rPr>
              <w:t>100%</w:t>
            </w:r>
          </w:p>
        </w:tc>
        <w:tc>
          <w:tcPr>
            <w:tcW w:w="218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34" w:type="dxa"/>
            <w:left w:w="107" w:type="dxa"/>
            <w:bottom w:w="0" w:type="dxa"/>
            <w:right w:w="108" w:type="dxa"/>
          </w:tblCellMar>
        </w:tblPrEx>
        <w:trPr>
          <w:trHeight w:val="532" w:hRule="atLeast"/>
        </w:trPr>
        <w:tc>
          <w:tcPr>
            <w:tcW w:w="61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sz w:val="20"/>
              </w:rPr>
              <w:t>说明</w:t>
            </w:r>
          </w:p>
        </w:tc>
        <w:tc>
          <w:tcPr>
            <w:tcW w:w="8502" w:type="dxa"/>
            <w:gridSpan w:val="7"/>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pPr>
            <w:r>
              <w:rPr>
                <w:sz w:val="20"/>
              </w:rPr>
              <w:t>无</w:t>
            </w:r>
          </w:p>
        </w:tc>
      </w:tr>
    </w:tbl>
    <w:p>
      <w:pPr>
        <w:spacing w:after="4" w:line="250" w:lineRule="auto"/>
        <w:ind w:left="115" w:hanging="10"/>
      </w:pPr>
      <w:r>
        <w:rPr>
          <w:sz w:val="20"/>
        </w:rPr>
        <w:t>注：1.其他资金，主要包括统筹整合、村集体投入、社会资金等。</w:t>
      </w:r>
    </w:p>
    <w:p>
      <w:pPr>
        <w:spacing w:after="4" w:line="250" w:lineRule="auto"/>
        <w:ind w:left="504" w:hanging="10"/>
      </w:pPr>
      <w:r>
        <w:rPr>
          <w:sz w:val="20"/>
        </w:rPr>
        <w:t>2.定量指标，对照年度指标值直接填写完成数字。</w:t>
      </w:r>
    </w:p>
    <w:p>
      <w:pPr>
        <w:spacing w:after="4" w:line="250" w:lineRule="auto"/>
        <w:ind w:left="105" w:firstLine="401"/>
      </w:pPr>
      <w:r>
        <w:rPr>
          <w:sz w:val="20"/>
        </w:rPr>
        <w:t>3.定性指标，按照年度指标完成情况分别填写：全部或基本完成、部分完成、未完成三项。部分完成或</w:t>
      </w:r>
    </w:p>
    <w:p>
      <w:pPr>
        <w:spacing w:after="299" w:line="250" w:lineRule="auto"/>
        <w:ind w:left="704" w:hanging="10"/>
      </w:pPr>
      <w:r>
        <w:rPr>
          <w:sz w:val="20"/>
        </w:rPr>
        <w:t>未完成要说明原因和改进措施。</w:t>
      </w:r>
    </w:p>
    <w:p>
      <w:pPr>
        <w:spacing w:after="433" w:line="259" w:lineRule="auto"/>
        <w:ind w:left="641" w:firstLine="0"/>
      </w:pPr>
      <w:r>
        <w:t>(四)绩效自评结果应用情况</w:t>
      </w:r>
    </w:p>
    <w:p>
      <w:pPr>
        <w:spacing w:after="1124"/>
        <w:ind w:left="-15"/>
      </w:pPr>
      <w:r>
        <w:t>人居环境得到改善，项目建成后晚上全村亮化，道路通畅，改变了天黑难出门的窘境，通过项目的实施，墩子河村干部、群众对项目的支持率均达到 100%，村民民主参与议事热情高涨。社会效益明显，村容村貌得到明显改善，村民幸福指数得到了提高，全村没有发生一例因公益事业建设而投诉的事件。</w:t>
      </w:r>
    </w:p>
    <w:p>
      <w:pPr>
        <w:pStyle w:val="3"/>
        <w:ind w:left="214" w:right="322"/>
      </w:pPr>
      <w:r>
        <w:t>第四部分 2021年重点工作完成情况</w:t>
      </w:r>
    </w:p>
    <w:p>
      <w:pPr>
        <w:spacing w:after="152" w:line="259" w:lineRule="auto"/>
        <w:ind w:left="802" w:firstLine="0"/>
      </w:pPr>
      <w:r>
        <w:t>(一)重点经济指标全面完成</w:t>
      </w:r>
    </w:p>
    <w:p>
      <w:pPr>
        <w:ind w:left="-15"/>
      </w:pPr>
      <w:r>
        <w:t>全处干部坚持把绩效工作目标作为基本任务，把增强经济收入作为推动大潭跨越发展的要务，盘活现有资源，提升全处经济实力，9项重点经济指标预计圆满完成，其中8项指标超目标值，具体情况如下：</w:t>
      </w:r>
    </w:p>
    <w:p>
      <w:pPr>
        <w:numPr>
          <w:ilvl w:val="0"/>
          <w:numId w:val="6"/>
        </w:numPr>
      </w:pPr>
      <w:r>
        <w:t>全年财税收入目标任务2002万，完成2155万元，完成任务数的107.64%。</w:t>
      </w:r>
    </w:p>
    <w:p>
      <w:pPr>
        <w:numPr>
          <w:ilvl w:val="0"/>
          <w:numId w:val="6"/>
        </w:numPr>
      </w:pPr>
      <w:r>
        <w:t>全年固定资产投资目标任务2亿，完成2.2亿元，完成全年任务数的110%。</w:t>
      </w:r>
    </w:p>
    <w:p>
      <w:pPr>
        <w:numPr>
          <w:ilvl w:val="0"/>
          <w:numId w:val="6"/>
        </w:numPr>
      </w:pPr>
      <w:r>
        <w:t>全年工业投资目标任务2亿，1 2月底完成2.2亿元，完成全年任务数的110%。</w:t>
      </w:r>
    </w:p>
    <w:p>
      <w:pPr>
        <w:spacing w:after="184" w:line="259" w:lineRule="auto"/>
        <w:ind w:left="10" w:right="100" w:hanging="10"/>
        <w:jc w:val="right"/>
      </w:pPr>
      <w:r>
        <w:t>4.全年规上工业总产值目标任务8000万， 12月底完成</w:t>
      </w:r>
    </w:p>
    <w:p>
      <w:pPr>
        <w:spacing w:after="152" w:line="259" w:lineRule="auto"/>
        <w:ind w:left="-15" w:firstLine="0"/>
      </w:pPr>
      <w:r>
        <w:t>9000万元，完成全年任务数的112.5%。</w:t>
      </w:r>
    </w:p>
    <w:p>
      <w:pPr>
        <w:ind w:left="-15"/>
      </w:pPr>
      <w:r>
        <w:t>5、全年内资引进目标任务1.6亿， 12月底完成2.9亿元，完成全年任务数的181.25%。</w:t>
      </w:r>
    </w:p>
    <w:p>
      <w:pPr>
        <w:spacing w:after="152" w:line="259" w:lineRule="auto"/>
        <w:ind w:left="641" w:firstLine="0"/>
      </w:pPr>
      <w:r>
        <w:t>（二）真抓实干，全面完成日常工作任务</w:t>
      </w:r>
    </w:p>
    <w:p>
      <w:pPr>
        <w:spacing w:after="152" w:line="259" w:lineRule="auto"/>
        <w:ind w:left="10" w:right="100" w:hanging="10"/>
        <w:jc w:val="right"/>
      </w:pPr>
      <w:r>
        <w:t>一年来，全处干部发扬攻坚克难、的工作精神，盯紧目标任务，争先进位，圆满完成了各项重要工作项目。</w:t>
      </w:r>
    </w:p>
    <w:p>
      <w:pPr>
        <w:ind w:left="-15"/>
      </w:pPr>
      <w:r>
        <w:t>1.加强财源建设。在巩固现有财源的基础上，加大后续财源培植力度，激发区域经济发展活力，增强财政增收后劲。截止12月底，已完成财税收入3500万元（全年目标任务2002万元），完成目标任务161.34%，实现了财政税收与社会经济发展同步增长。</w:t>
      </w:r>
    </w:p>
    <w:p>
      <w:pPr>
        <w:ind w:left="-15"/>
      </w:pPr>
      <w:r>
        <w:t>2.落实区政府投资计划。大潭大滠线污水管网工程9月已开工，总投资750万，管网预埋已完成50%，各项建设按计划推进。</w:t>
      </w:r>
    </w:p>
    <w:p>
      <w:pPr>
        <w:ind w:left="-15"/>
      </w:pPr>
      <w:r>
        <w:t>3.城市综合管理工作。全处继续保持查控违高压态势，共拆除违法建设566平方米，其中历史违法建设546平方米，占区政府绩效指标109.2%，控制新增违法建设100%。村湾环境精细化管理进一步加强，结合各类活动开展，对公共场所、村湾环境进行彻底整治，共清理生活垃圾320余处、建筑垃圾240 处，总计80吨；共清理乱堆乱放280余处，修复破损路面1500 米，架空管线32处，户外违规广告8余处。全年荣获7次红旗单位，其中，4、5、8、10月份全区第一；2、12月份全区第二；9月份全区第五。全年开展垃圾分类宣传活动12次，利用电子显示屏宣传垃圾分类相关知识36次，共计60余条，发放垃圾分类宣传单2000余幅，继续在全处推行垃圾分类。</w:t>
      </w:r>
    </w:p>
    <w:p>
      <w:pPr>
        <w:ind w:left="-15"/>
      </w:pPr>
      <w:r>
        <w:t>4.市场主体培育工作。深挖市场主体增量的潜力，积极推动市场主体培育工作健康发展，今年全处新增市场主体83户。</w:t>
      </w:r>
    </w:p>
    <w:p>
      <w:pPr>
        <w:spacing w:after="0" w:line="347" w:lineRule="auto"/>
        <w:ind w:left="10" w:right="100" w:hanging="10"/>
        <w:jc w:val="right"/>
      </w:pPr>
      <w:r>
        <w:t>5.农林牧渔工作。做好辖区农林牧渔发展工作，完成农林牧渔业总产值增长10.2%目标，并配合区统计调查部门做好了统计“双基”和“村级取报”工作。</w:t>
      </w:r>
    </w:p>
    <w:p>
      <w:pPr>
        <w:ind w:left="-15"/>
      </w:pPr>
      <w:r>
        <w:t>6.粮食生产工作。严守耕地红线，狠抓粮食面积落实，完成2021年粮食生产目标0.58万亩，0.05亿斤。</w:t>
      </w:r>
    </w:p>
    <w:p>
      <w:pPr>
        <w:spacing w:after="5"/>
        <w:ind w:left="-15" w:right="100" w:firstLine="631"/>
        <w:jc w:val="both"/>
      </w:pPr>
      <w:r>
        <w:t>7.耕地保护工作。我处高度重视耕地保护工作，按要求完成粮食生产功能区和重要农产品保护区内耕地“非粮化”整改工作。</w:t>
      </w:r>
    </w:p>
    <w:p>
      <w:pPr>
        <w:ind w:left="-15"/>
      </w:pPr>
      <w:r>
        <w:t>8.地质灾害防治工作。组织力量对辖区内河堤、渠堤进行排查，建立巡管制度及台帐，全年未发生透水、管涌、决堤等灾害情况发生，较好地完成了地质灾害防治工作。</w:t>
      </w:r>
    </w:p>
    <w:p>
      <w:pPr>
        <w:spacing w:after="5"/>
        <w:ind w:left="-15" w:right="100" w:firstLine="631"/>
        <w:jc w:val="both"/>
      </w:pPr>
      <w:r>
        <w:t>9.禁捕退捕工作。设立长江禁渔公示牌3个，定点执法3 次，没收捕鱼船2艘，发放宣传单100份、横幅10条，巡察一周两次。</w:t>
      </w:r>
    </w:p>
    <w:p>
      <w:pPr>
        <w:ind w:left="-15"/>
      </w:pPr>
      <w:r>
        <w:t>10.优化营商环境。按照《黄陂区2021年优化营商环境重点指标任务清单》文件中单位分工事项任务的要求，积极优化大潭辖区营商环境，主动解决企业营商环境问题9个，并积极帮企业解决实际困难，打造了良好的营商环境。</w:t>
      </w:r>
    </w:p>
    <w:p>
      <w:pPr>
        <w:ind w:left="-15"/>
      </w:pPr>
      <w:r>
        <w:t>11.抓好常态化疫情防控工作。我处始终把人民群众生命安全和身体健康放在第一位，认真落实“外防输入、内防反弹” 防控策略，严格按照区防疫指挥部要求，一步细化组织架构和工作方案，完善运行机制，较好地完成了区、处防控指挥部下达的防控工作任务，确保了全处疫情防控和经济社会发展统筹推进。在疫苗接种工作中，大潭办事处承担2640人共5280针次的接种任务，截至今年12月，我处完成第一针剂6081人次，完成任务数2640人次的230.34%。完成第二针剂6300人次，完成任务数2640人次的238.64%。承担第三针接种任务 4312人次，目前已完成3500人次，完成任务数的81.17%，并按照时间节点持续推进“加强针”接种工作。</w:t>
      </w:r>
    </w:p>
    <w:p>
      <w:pPr>
        <w:spacing w:after="152" w:line="259" w:lineRule="auto"/>
        <w:ind w:left="10" w:right="326" w:hanging="10"/>
        <w:jc w:val="right"/>
      </w:pPr>
      <w:r>
        <w:t>（三）积极配合长江新城规划，完善基础设施配套建设。</w:t>
      </w:r>
    </w:p>
    <w:p>
      <w:pPr>
        <w:spacing w:after="231" w:line="259" w:lineRule="auto"/>
        <w:ind w:left="-15"/>
      </w:pPr>
      <w:r>
        <w:t>我们严格按照区委、区政府规划部署，抓当前、顾长远，充分对接长江新城规划，争取最大的支持和理解，切实保障我处位于长江新城管控区域的群众生产生活需要，认真谋划、科学编制我处长江新城基础配套设施建设项目清单，并统筹推进长江新城基础配套设施项目建设工作，满足辖区群众紧迫需求。</w:t>
      </w:r>
    </w:p>
    <w:tbl>
      <w:tblPr>
        <w:tblStyle w:val="8"/>
        <w:tblW w:w="8522" w:type="dxa"/>
        <w:tblInd w:w="-107" w:type="dxa"/>
        <w:tblLayout w:type="autofit"/>
        <w:tblCellMar>
          <w:top w:w="120" w:type="dxa"/>
          <w:left w:w="115" w:type="dxa"/>
          <w:bottom w:w="0" w:type="dxa"/>
          <w:right w:w="115" w:type="dxa"/>
        </w:tblCellMar>
      </w:tblPr>
      <w:tblGrid>
        <w:gridCol w:w="1311"/>
        <w:gridCol w:w="1818"/>
        <w:gridCol w:w="3216"/>
        <w:gridCol w:w="2177"/>
      </w:tblGrid>
      <w:tr>
        <w:tblPrEx>
          <w:tblCellMar>
            <w:top w:w="120" w:type="dxa"/>
            <w:left w:w="115" w:type="dxa"/>
            <w:bottom w:w="0" w:type="dxa"/>
            <w:right w:w="115" w:type="dxa"/>
          </w:tblCellMar>
        </w:tblPrEx>
        <w:trPr>
          <w:trHeight w:val="1036" w:hRule="atLeast"/>
        </w:trPr>
        <w:tc>
          <w:tcPr>
            <w:tcW w:w="1311" w:type="dxa"/>
            <w:tcBorders>
              <w:top w:val="single" w:color="000000" w:sz="4" w:space="0"/>
              <w:left w:val="single" w:color="000000" w:sz="4" w:space="0"/>
              <w:bottom w:val="single" w:color="000000" w:sz="4" w:space="0"/>
              <w:right w:val="single" w:color="000000" w:sz="4" w:space="0"/>
            </w:tcBorders>
          </w:tcPr>
          <w:p>
            <w:pPr>
              <w:spacing w:after="0" w:line="259" w:lineRule="auto"/>
              <w:ind w:left="0" w:right="2" w:firstLine="0"/>
              <w:jc w:val="center"/>
            </w:pPr>
            <w:r>
              <w:rPr>
                <w:sz w:val="18"/>
              </w:rPr>
              <w:t>序号</w:t>
            </w:r>
          </w:p>
        </w:tc>
        <w:tc>
          <w:tcPr>
            <w:tcW w:w="1818" w:type="dxa"/>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rPr>
                <w:sz w:val="18"/>
              </w:rPr>
              <w:t>重要事项</w:t>
            </w:r>
          </w:p>
        </w:tc>
        <w:tc>
          <w:tcPr>
            <w:tcW w:w="3216" w:type="dxa"/>
            <w:tcBorders>
              <w:top w:val="single" w:color="000000" w:sz="4" w:space="0"/>
              <w:left w:val="single" w:color="000000" w:sz="4" w:space="0"/>
              <w:bottom w:val="single" w:color="000000" w:sz="4" w:space="0"/>
              <w:right w:val="single" w:color="000000" w:sz="4" w:space="0"/>
            </w:tcBorders>
          </w:tcPr>
          <w:p>
            <w:pPr>
              <w:spacing w:after="0" w:line="259" w:lineRule="auto"/>
              <w:ind w:left="0" w:right="2" w:firstLine="0"/>
              <w:jc w:val="center"/>
            </w:pPr>
            <w:r>
              <w:rPr>
                <w:sz w:val="18"/>
              </w:rPr>
              <w:t>工作内容及目标</w:t>
            </w:r>
          </w:p>
        </w:tc>
        <w:tc>
          <w:tcPr>
            <w:tcW w:w="2177" w:type="dxa"/>
            <w:tcBorders>
              <w:top w:val="single" w:color="000000" w:sz="4" w:space="0"/>
              <w:left w:val="single" w:color="000000" w:sz="4" w:space="0"/>
              <w:bottom w:val="single" w:color="000000" w:sz="4" w:space="0"/>
              <w:right w:val="single" w:color="000000" w:sz="4" w:space="0"/>
            </w:tcBorders>
          </w:tcPr>
          <w:p>
            <w:pPr>
              <w:spacing w:after="0" w:line="259" w:lineRule="auto"/>
              <w:ind w:left="0" w:right="3" w:firstLine="0"/>
              <w:jc w:val="center"/>
            </w:pPr>
            <w:r>
              <w:rPr>
                <w:sz w:val="18"/>
              </w:rPr>
              <w:t>完成情况</w:t>
            </w:r>
          </w:p>
        </w:tc>
      </w:tr>
      <w:tr>
        <w:tblPrEx>
          <w:tblCellMar>
            <w:top w:w="120" w:type="dxa"/>
            <w:left w:w="115" w:type="dxa"/>
            <w:bottom w:w="0" w:type="dxa"/>
            <w:right w:w="115" w:type="dxa"/>
          </w:tblCellMar>
        </w:tblPrEx>
        <w:trPr>
          <w:trHeight w:val="916" w:hRule="atLeast"/>
        </w:trPr>
        <w:tc>
          <w:tcPr>
            <w:tcW w:w="1311" w:type="dxa"/>
            <w:tcBorders>
              <w:top w:val="single" w:color="000000" w:sz="4" w:space="0"/>
              <w:left w:val="single" w:color="000000" w:sz="4" w:space="0"/>
              <w:bottom w:val="single" w:color="000000" w:sz="4" w:space="0"/>
              <w:right w:val="single" w:color="000000" w:sz="4" w:space="0"/>
            </w:tcBorders>
          </w:tcPr>
          <w:p>
            <w:pPr>
              <w:spacing w:after="0" w:line="259" w:lineRule="auto"/>
              <w:ind w:left="0" w:right="3" w:firstLine="0"/>
              <w:jc w:val="center"/>
            </w:pPr>
            <w:r>
              <w:rPr>
                <w:sz w:val="18"/>
              </w:rPr>
              <w:t>1</w:t>
            </w:r>
          </w:p>
        </w:tc>
        <w:tc>
          <w:tcPr>
            <w:tcW w:w="181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rPr>
                <w:sz w:val="18"/>
              </w:rPr>
              <w:t>重点经济指标全面完成</w:t>
            </w:r>
          </w:p>
        </w:tc>
        <w:tc>
          <w:tcPr>
            <w:tcW w:w="3216"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rPr>
                <w:sz w:val="18"/>
              </w:rPr>
              <w:t>完成财税收入2155万元，引进内资，完成工业投资人。</w:t>
            </w:r>
          </w:p>
        </w:tc>
        <w:tc>
          <w:tcPr>
            <w:tcW w:w="2177" w:type="dxa"/>
            <w:tcBorders>
              <w:top w:val="single" w:color="000000" w:sz="4" w:space="0"/>
              <w:left w:val="single" w:color="000000" w:sz="4" w:space="0"/>
              <w:bottom w:val="single" w:color="000000" w:sz="4" w:space="0"/>
              <w:right w:val="single" w:color="000000" w:sz="4" w:space="0"/>
            </w:tcBorders>
          </w:tcPr>
          <w:p>
            <w:pPr>
              <w:spacing w:after="0" w:line="259" w:lineRule="auto"/>
              <w:ind w:left="0" w:right="3" w:firstLine="0"/>
              <w:jc w:val="center"/>
            </w:pPr>
            <w:r>
              <w:rPr>
                <w:sz w:val="18"/>
              </w:rPr>
              <w:t>全面完成目标任务</w:t>
            </w:r>
          </w:p>
        </w:tc>
      </w:tr>
      <w:tr>
        <w:tblPrEx>
          <w:tblCellMar>
            <w:top w:w="120" w:type="dxa"/>
            <w:left w:w="115" w:type="dxa"/>
            <w:bottom w:w="0" w:type="dxa"/>
            <w:right w:w="115" w:type="dxa"/>
          </w:tblCellMar>
        </w:tblPrEx>
        <w:trPr>
          <w:trHeight w:val="942" w:hRule="atLeast"/>
        </w:trPr>
        <w:tc>
          <w:tcPr>
            <w:tcW w:w="1311" w:type="dxa"/>
            <w:tcBorders>
              <w:top w:val="single" w:color="000000" w:sz="4" w:space="0"/>
              <w:left w:val="single" w:color="000000" w:sz="4" w:space="0"/>
              <w:bottom w:val="single" w:color="000000" w:sz="4" w:space="0"/>
              <w:right w:val="single" w:color="000000" w:sz="4" w:space="0"/>
            </w:tcBorders>
          </w:tcPr>
          <w:p>
            <w:pPr>
              <w:spacing w:after="0" w:line="259" w:lineRule="auto"/>
              <w:ind w:left="0" w:right="3" w:firstLine="0"/>
              <w:jc w:val="center"/>
            </w:pPr>
            <w:r>
              <w:rPr>
                <w:sz w:val="18"/>
              </w:rPr>
              <w:t>2</w:t>
            </w:r>
          </w:p>
        </w:tc>
        <w:tc>
          <w:tcPr>
            <w:tcW w:w="181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rPr>
                <w:sz w:val="18"/>
              </w:rPr>
              <w:t>真抓实干，全面完成日常工作任务</w:t>
            </w:r>
          </w:p>
        </w:tc>
        <w:tc>
          <w:tcPr>
            <w:tcW w:w="3216"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rPr>
                <w:sz w:val="18"/>
              </w:rPr>
              <w:t>加强财源建设，培育市场主体，优化营商环境，抓好农林牧渔工作 。</w:t>
            </w:r>
          </w:p>
        </w:tc>
        <w:tc>
          <w:tcPr>
            <w:tcW w:w="2177"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rPr>
                <w:sz w:val="18"/>
              </w:rPr>
              <w:t>完成区委区政府下达各项目标任务。</w:t>
            </w:r>
          </w:p>
        </w:tc>
      </w:tr>
      <w:tr>
        <w:tblPrEx>
          <w:tblCellMar>
            <w:top w:w="120" w:type="dxa"/>
            <w:left w:w="115" w:type="dxa"/>
            <w:bottom w:w="0" w:type="dxa"/>
            <w:right w:w="115" w:type="dxa"/>
          </w:tblCellMar>
        </w:tblPrEx>
        <w:trPr>
          <w:trHeight w:val="1237" w:hRule="atLeast"/>
        </w:trPr>
        <w:tc>
          <w:tcPr>
            <w:tcW w:w="1311" w:type="dxa"/>
            <w:tcBorders>
              <w:top w:val="single" w:color="000000" w:sz="4" w:space="0"/>
              <w:left w:val="single" w:color="000000" w:sz="4" w:space="0"/>
              <w:bottom w:val="single" w:color="000000" w:sz="4" w:space="0"/>
              <w:right w:val="single" w:color="000000" w:sz="4" w:space="0"/>
            </w:tcBorders>
          </w:tcPr>
          <w:p>
            <w:pPr>
              <w:spacing w:after="0" w:line="259" w:lineRule="auto"/>
              <w:ind w:left="0" w:right="3" w:firstLine="0"/>
              <w:jc w:val="center"/>
            </w:pPr>
            <w:r>
              <w:rPr>
                <w:sz w:val="18"/>
              </w:rPr>
              <w:t>3</w:t>
            </w:r>
          </w:p>
        </w:tc>
        <w:tc>
          <w:tcPr>
            <w:tcW w:w="1818" w:type="dxa"/>
            <w:tcBorders>
              <w:top w:val="single" w:color="000000" w:sz="4" w:space="0"/>
              <w:left w:val="single" w:color="000000" w:sz="4" w:space="0"/>
              <w:bottom w:val="single" w:color="000000" w:sz="4" w:space="0"/>
              <w:right w:val="single" w:color="000000" w:sz="4" w:space="0"/>
            </w:tcBorders>
          </w:tcPr>
          <w:p>
            <w:pPr>
              <w:spacing w:after="0" w:line="359" w:lineRule="auto"/>
              <w:ind w:left="0" w:firstLine="0"/>
              <w:jc w:val="center"/>
            </w:pPr>
            <w:r>
              <w:rPr>
                <w:sz w:val="18"/>
              </w:rPr>
              <w:t>积极配合长江新城规划，完善基础设</w:t>
            </w:r>
          </w:p>
          <w:p>
            <w:pPr>
              <w:spacing w:after="0" w:line="259" w:lineRule="auto"/>
              <w:ind w:left="0" w:right="1" w:firstLine="0"/>
              <w:jc w:val="center"/>
            </w:pPr>
            <w:r>
              <w:rPr>
                <w:sz w:val="18"/>
              </w:rPr>
              <w:t>施配套建设。</w:t>
            </w:r>
          </w:p>
        </w:tc>
        <w:tc>
          <w:tcPr>
            <w:tcW w:w="3216"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rPr>
                <w:sz w:val="18"/>
              </w:rPr>
              <w:t>科学编制长江新城基础配套设施建设项目，满足群众需求</w:t>
            </w:r>
          </w:p>
        </w:tc>
        <w:tc>
          <w:tcPr>
            <w:tcW w:w="2177" w:type="dxa"/>
            <w:tcBorders>
              <w:top w:val="single" w:color="000000" w:sz="4" w:space="0"/>
              <w:left w:val="single" w:color="000000" w:sz="4" w:space="0"/>
              <w:bottom w:val="single" w:color="000000" w:sz="4" w:space="0"/>
              <w:right w:val="single" w:color="000000" w:sz="4" w:space="0"/>
            </w:tcBorders>
          </w:tcPr>
          <w:p>
            <w:pPr>
              <w:spacing w:after="0" w:line="259" w:lineRule="auto"/>
              <w:ind w:left="0" w:right="3" w:firstLine="0"/>
              <w:jc w:val="center"/>
            </w:pPr>
            <w:r>
              <w:rPr>
                <w:sz w:val="18"/>
              </w:rPr>
              <w:t>完成目标编制工作</w:t>
            </w:r>
          </w:p>
        </w:tc>
      </w:tr>
    </w:tbl>
    <w:p>
      <w:pPr>
        <w:pStyle w:val="3"/>
        <w:ind w:left="214" w:right="319"/>
      </w:pPr>
      <w:r>
        <w:t>第五部分 名词解释</w:t>
      </w:r>
    </w:p>
    <w:p>
      <w:pPr>
        <w:ind w:left="-15"/>
      </w:pPr>
      <w:r>
        <w:t>(一)一般公共预算财政拨款收入：指市级财政一般公共预算当年拨付的资金。</w:t>
      </w:r>
    </w:p>
    <w:p>
      <w:pPr>
        <w:ind w:left="-15"/>
      </w:pPr>
      <w:r>
        <w:t>(二)政府性基金预算财政拨款收入：指市级财政政府性基金预算当年拨付的资金。</w:t>
      </w:r>
    </w:p>
    <w:p>
      <w:pPr>
        <w:ind w:left="-15"/>
      </w:pPr>
      <w:r>
        <w:t>(三)国有资本经营预算财政拨款收入：指市级财政国有资本经营预算当年拨付的资金。</w:t>
      </w:r>
    </w:p>
    <w:p>
      <w:pPr>
        <w:ind w:left="-15"/>
      </w:pPr>
      <w:r>
        <w:t>(四)上级补助收入：指从事业单位主管部门和上级单位取得的非财政补助收入。</w:t>
      </w:r>
    </w:p>
    <w:p>
      <w:pPr>
        <w:ind w:left="-15"/>
      </w:pPr>
      <w:r>
        <w:t>(五)事业收入：指事业单位开展专业业务活动及其辅助活动取得的收入。</w:t>
      </w:r>
    </w:p>
    <w:p>
      <w:pPr>
        <w:ind w:left="-15"/>
      </w:pPr>
      <w:r>
        <w:t>(六)经营收入：指事业单位在专业业务活动及其辅助活动之外开展非独立核算经营活动取得的收入。</w:t>
      </w:r>
    </w:p>
    <w:p>
      <w:pPr>
        <w:ind w:left="-15"/>
      </w:pPr>
      <w:r>
        <w:t>(七)其他收入：指单位取得的除上述“一般公共预算财政拨款收入”、“政府性基金预算财政拨款收入”、“国有资本经营预算财政拨款收入”、“上级补助收入”、“事业收入”、“经营收入”等收入以外的各项收入。</w:t>
      </w:r>
    </w:p>
    <w:p>
      <w:pPr>
        <w:ind w:left="-15"/>
      </w:pPr>
      <w:r>
        <w:t>(八)使用非财政拨款结余：指事业单位使用以前年度积累的非财政拨款结余弥补当年收支差额的金额。</w:t>
      </w:r>
    </w:p>
    <w:p>
      <w:pPr>
        <w:ind w:left="-15"/>
      </w:pPr>
      <w:r>
        <w:t>(九)年初结转和结余：指单位以前年度尚未完成、结转到本年仍按原规定用途继续使用的资金，或项目已完成等产 生的结余资金。</w:t>
      </w:r>
    </w:p>
    <w:p>
      <w:pPr>
        <w:spacing w:after="152" w:line="259" w:lineRule="auto"/>
        <w:ind w:left="641" w:firstLine="0"/>
      </w:pPr>
      <w:r>
        <w:t>(十)本部门使用的支出功能分类科目(到项级)</w:t>
      </w:r>
    </w:p>
    <w:p>
      <w:pPr>
        <w:ind w:left="-15"/>
      </w:pPr>
      <w:r>
        <w:t>1.一般公共服务(类)政府办公厅相关机构事务(款)行政运行(项)</w:t>
      </w:r>
    </w:p>
    <w:p>
      <w:pPr>
        <w:numPr>
          <w:ilvl w:val="0"/>
          <w:numId w:val="7"/>
        </w:numPr>
        <w:spacing w:after="184" w:line="259" w:lineRule="auto"/>
      </w:pPr>
      <w:r>
        <w:t>一般公共服务(类) 财政事务(款)事业运行(项)</w:t>
      </w:r>
    </w:p>
    <w:p>
      <w:pPr>
        <w:numPr>
          <w:ilvl w:val="0"/>
          <w:numId w:val="7"/>
        </w:numPr>
      </w:pPr>
      <w:r>
        <w:t>社会保障和就业支出(类) 行政事业单位离退休 (款) 归口管理的行政单位离退休(项)</w:t>
      </w:r>
    </w:p>
    <w:p>
      <w:pPr>
        <w:numPr>
          <w:ilvl w:val="0"/>
          <w:numId w:val="7"/>
        </w:numPr>
      </w:pPr>
      <w:r>
        <w:t>社会保障和就业支出(类) 行政事业单位离退休 (款) 事业单位离退休(项)</w:t>
      </w:r>
    </w:p>
    <w:p>
      <w:pPr>
        <w:numPr>
          <w:ilvl w:val="0"/>
          <w:numId w:val="7"/>
        </w:numPr>
      </w:pPr>
      <w:r>
        <w:t>医疗卫生与计划生育支出(类) 医疗保障 (款) 行政单位医疗 (项)</w:t>
      </w:r>
    </w:p>
    <w:p>
      <w:pPr>
        <w:numPr>
          <w:ilvl w:val="0"/>
          <w:numId w:val="7"/>
        </w:numPr>
      </w:pPr>
      <w:r>
        <w:t>医疗卫生与计划生育支出(类) 医疗保障 (款) 事业单位医疗 (项)</w:t>
      </w:r>
    </w:p>
    <w:p>
      <w:pPr>
        <w:numPr>
          <w:ilvl w:val="0"/>
          <w:numId w:val="7"/>
        </w:numPr>
        <w:spacing w:after="184" w:line="259" w:lineRule="auto"/>
      </w:pPr>
      <w:r>
        <w:t>农林水支出(类) 农林(款) 事业运行 (项)</w:t>
      </w:r>
    </w:p>
    <w:p>
      <w:pPr>
        <w:numPr>
          <w:ilvl w:val="0"/>
          <w:numId w:val="7"/>
        </w:numPr>
        <w:spacing w:after="184" w:line="259" w:lineRule="auto"/>
      </w:pPr>
      <w:r>
        <w:t>住房保障支出(类) 住房改革支出 (款) 住房公积金(项)</w:t>
      </w:r>
    </w:p>
    <w:p>
      <w:pPr>
        <w:numPr>
          <w:ilvl w:val="0"/>
          <w:numId w:val="7"/>
        </w:numPr>
        <w:spacing w:after="184" w:line="259" w:lineRule="auto"/>
      </w:pPr>
      <w:r>
        <w:t>住房保障支出(类) 住房改革支出 (款) 提租补贴(项)</w:t>
      </w:r>
    </w:p>
    <w:p>
      <w:pPr>
        <w:ind w:left="-15"/>
      </w:pPr>
      <w:r>
        <w:t>(十一)结余分配：指事业单位按照会计制度规定缴纳的企业所得税、提取的专用结余以及转入非财政拨款结余的金额等。</w:t>
      </w:r>
    </w:p>
    <w:p>
      <w:pPr>
        <w:ind w:left="-15"/>
      </w:pPr>
      <w:r>
        <w:t>(十二)年末结转和结余：指单位按有关规定结转到下年或以后年度继续使用的资金，或项目已完成等产生的结余资金。</w:t>
      </w:r>
    </w:p>
    <w:p>
      <w:pPr>
        <w:spacing w:after="152" w:line="259" w:lineRule="auto"/>
        <w:ind w:left="641" w:firstLine="0"/>
      </w:pPr>
      <w:r>
        <w:t>(十三)基本支出：指为保障机构正常运转、完成日常工作</w:t>
      </w:r>
    </w:p>
    <w:p>
      <w:pPr>
        <w:ind w:left="-15" w:firstLine="0"/>
      </w:pPr>
      <w:r>
        <w:t>任务而发生的人员支出和公用支出。 (十四)项目支出：指在基本支出之外为完成特定行政任务或事业发展目标所发生的支出。</w:t>
      </w:r>
    </w:p>
    <w:p>
      <w:pPr>
        <w:ind w:left="-15"/>
      </w:pPr>
      <w:r>
        <w:t>(十五)经营支出：指事业单位在专业活动及辅助活动之外开展非独立核算经营活动发生的支出。</w:t>
      </w:r>
    </w:p>
    <w:p>
      <w:pPr>
        <w:ind w:left="-15"/>
      </w:pPr>
      <w:r>
        <w:t>(十六)“三公”经费：纳入财政一般公共预算管理的“三公”经费，是指市直部门用一般公共预算财政拨款安排的因公出国(境)费、公务用车购置及运行费和公务接待费。其中，因公出国(境)费反映单位公务出国(境)的国际旅费、国外城市间交通费、住宿费、伙食费、培训费、公杂费等支出；公务用车购置及运行费反映 单位公务用车购置支出(含车辆购置税、牌照费)及燃料费、维修费、过桥过路费、保险费、安全奖励费用等支出；公务接待费反映单位按规定开支的各类 公务接待(含外宾接待)费用。</w:t>
      </w:r>
    </w:p>
    <w:p>
      <w:pPr>
        <w:ind w:left="-15"/>
      </w:pPr>
      <w:r>
        <w:t>(十七)机关运行经费：指为保障行政单位（包括参照公务员法管理的事业单位）运行用于购买货物 和服务的各项资金，包括办公费、印刷费、邮电费、差旅费、会议费、福利费、日常维修费、专用材料及一般设备购置费、办公用房水电费、办公用房取暖费、办公用房物业管理费、公务用 车运行维护费以及其他费用。</w:t>
      </w:r>
    </w:p>
    <w:p>
      <w:pPr>
        <w:spacing w:after="152" w:line="259" w:lineRule="auto"/>
        <w:ind w:left="641" w:firstLine="0"/>
      </w:pPr>
      <w:r>
        <w:t>(十八)其他专用名词。</w:t>
      </w:r>
    </w:p>
    <w:p>
      <w:pPr>
        <w:spacing w:line="259" w:lineRule="auto"/>
        <w:ind w:left="641" w:firstLine="0"/>
      </w:pPr>
      <w:r>
        <w:t>（根据本部门使用的其他专用名词补充解释）</w:t>
      </w:r>
    </w:p>
    <w:p>
      <w:pPr>
        <w:pStyle w:val="3"/>
        <w:spacing w:after="176"/>
        <w:ind w:left="214" w:right="924"/>
      </w:pPr>
      <w:r>
        <w:t>第六部分 附件</w:t>
      </w:r>
    </w:p>
    <w:p>
      <w:pPr>
        <w:ind w:left="-15"/>
      </w:pPr>
      <w:r>
        <w:t xml:space="preserve">2021年度武汉市黄陂区人民政府大潭办事处（汇总） </w:t>
      </w:r>
      <w:r>
        <w:rPr>
          <w:rFonts w:ascii="Calibri" w:hAnsi="Calibri" w:eastAsia="Calibri" w:cs="Calibri"/>
          <w:sz w:val="22"/>
        </w:rPr>
        <mc:AlternateContent>
          <mc:Choice Requires="wpg">
            <w:drawing>
              <wp:inline distT="0" distB="0" distL="0" distR="0">
                <wp:extent cx="109220" cy="8890"/>
                <wp:effectExtent l="0" t="0" r="0" b="0"/>
                <wp:docPr id="52778" name="Group 52778"/>
                <wp:cNvGraphicFramePr/>
                <a:graphic xmlns:a="http://schemas.openxmlformats.org/drawingml/2006/main">
                  <a:graphicData uri="http://schemas.microsoft.com/office/word/2010/wordprocessingGroup">
                    <wpg:wgp>
                      <wpg:cNvGrpSpPr/>
                      <wpg:grpSpPr>
                        <a:xfrm>
                          <a:off x="0" y="0"/>
                          <a:ext cx="109220" cy="9144"/>
                          <a:chOff x="0" y="0"/>
                          <a:chExt cx="109220" cy="9144"/>
                        </a:xfrm>
                      </wpg:grpSpPr>
                      <wps:wsp>
                        <wps:cNvPr id="4054" name="Shape 4054"/>
                        <wps:cNvSpPr/>
                        <wps:spPr>
                          <a:xfrm>
                            <a:off x="0" y="0"/>
                            <a:ext cx="109220" cy="0"/>
                          </a:xfrm>
                          <a:custGeom>
                            <a:avLst/>
                            <a:gdLst/>
                            <a:ahLst/>
                            <a:cxnLst/>
                            <a:rect l="0" t="0" r="0" b="0"/>
                            <a:pathLst>
                              <a:path w="109220">
                                <a:moveTo>
                                  <a:pt x="0" y="0"/>
                                </a:moveTo>
                                <a:lnTo>
                                  <a:pt x="10922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52778" o:spid="_x0000_s1026" o:spt="203" style="height:0.7pt;width:8.6pt;" coordsize="109220,9144" o:gfxdata="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gDcfGdMAAAACAQAADwAAAAAAAAABACAAAAA4AAAA&#10;ZHJzL2Rvd25yZXYueG1sUEsBAhQAFAAAAAgAh07iQFph8sIvAgAAOQUAAA4AAAAAAAAAAQAgAAAA&#10;OAEAAGRycy9lMm9Eb2MueG1sUEsFBgAAAAAGAAYAWQEAANkFAAAAAA==&#10;">
                <o:lock v:ext="edit" aspectratio="f"/>
                <v:shape id="Shape 4054" o:spid="_x0000_s1026" o:spt="100" style="position:absolute;left:0;top:0;height:0;width:109220;" filled="f" stroked="t" coordsize="109220,1" o:gfxdata="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Vn6RRvAAAAN0AAAAPAAAAAAAAAAEAIAAAADgAAABkcnMvZG93bnJldi54&#10;bWxQSwECFAAUAAAACACHTuJAMy8FnjsAAAA5AAAAEAAAAAAAAAABACAAAAAhAQAAZHJzL3NoYXBl&#10;eG1sLnhtbFBLBQYAAAAABgAGAFsBAADLAwAAAAA=&#10;" path="m0,0l109220,0e">
                  <v:fill on="f" focussize="0,0"/>
                  <v:stroke weight="0.72pt" color="#000000" miterlimit="8" joinstyle="bevel"/>
                  <v:imagedata o:title=""/>
                  <o:lock v:ext="edit" aspectratio="f"/>
                </v:shape>
                <w10:wrap type="none"/>
                <w10:anchorlock/>
              </v:group>
            </w:pict>
          </mc:Fallback>
        </mc:AlternateContent>
      </w:r>
      <w:r>
        <w:t>整体绩效评价报告</w:t>
      </w:r>
    </w:p>
    <w:p>
      <w:pPr>
        <w:ind w:left="-15"/>
      </w:pPr>
      <w:r>
        <w:t>根据《武汉市市直预算绩效评价管理暂行办法》（武财绩〔2021〕546号）文件精神，我单位成立了绩效评价工作小组，对我单位2021年度部门预算整体支出绩效进行了全面综合评价。整体支出分基本支出和项目支出两部分，基本支出的评价重点是厉行节约保运转，降低行政运行成本；项目支出的评价重点是规范管理促发展，做到专款专用，提高资金使用效益。经全面综合评价，我单位2021年度部门整体支出绩效自评分为</w:t>
      </w:r>
    </w:p>
    <w:p>
      <w:pPr>
        <w:spacing w:after="152" w:line="259" w:lineRule="auto"/>
        <w:ind w:left="-15" w:firstLine="0"/>
      </w:pPr>
      <w:r>
        <w:t>95分。现将自评情况汇报如下：</w:t>
      </w:r>
    </w:p>
    <w:p>
      <w:pPr>
        <w:spacing w:after="152" w:line="259" w:lineRule="auto"/>
        <w:ind w:left="641" w:firstLine="0"/>
      </w:pPr>
      <w:r>
        <w:t>一、部门概况</w:t>
      </w:r>
    </w:p>
    <w:p>
      <w:pPr>
        <w:spacing w:after="152" w:line="259" w:lineRule="auto"/>
        <w:ind w:left="641" w:firstLine="0"/>
      </w:pPr>
      <w:r>
        <w:t>(一）机构人员情况</w:t>
      </w:r>
    </w:p>
    <w:p>
      <w:pPr>
        <w:ind w:left="-15"/>
      </w:pPr>
      <w:r>
        <w:t>本单位属全额行政单位,核定人员编制44人，实有在职在编行政人数24人，事业15人，退休人员1人，核定车辆编制2 台，实有公务用车2台。</w:t>
      </w:r>
    </w:p>
    <w:p>
      <w:pPr>
        <w:spacing w:after="152" w:line="259" w:lineRule="auto"/>
        <w:ind w:left="641" w:firstLine="0"/>
      </w:pPr>
      <w:r>
        <w:t>（二）部门主要职能</w:t>
      </w:r>
    </w:p>
    <w:p>
      <w:pPr>
        <w:ind w:left="-15"/>
      </w:pPr>
      <w:r>
        <w:t>1.办事处党工委按照</w:t>
      </w:r>
      <w:r>
        <w:rPr>
          <w:rFonts w:hint="eastAsia"/>
          <w:lang w:eastAsia="zh-CN"/>
        </w:rPr>
        <w:t>《</w:t>
      </w:r>
      <w:r>
        <w:t>中国共产党章程</w:t>
      </w:r>
      <w:r>
        <w:rPr>
          <w:rFonts w:hint="eastAsia"/>
          <w:lang w:eastAsia="zh-CN"/>
        </w:rPr>
        <w:t>》</w:t>
      </w:r>
      <w:r>
        <w:t>、</w:t>
      </w:r>
      <w:r>
        <w:rPr>
          <w:rFonts w:hint="eastAsia"/>
          <w:lang w:eastAsia="zh-CN"/>
        </w:rPr>
        <w:t>《</w:t>
      </w:r>
      <w:bookmarkStart w:id="0" w:name="_GoBack"/>
      <w:bookmarkEnd w:id="0"/>
      <w:r>
        <w:rPr>
          <w:rFonts w:hint="eastAsia"/>
          <w:lang w:eastAsia="zh-CN"/>
        </w:rPr>
        <w:t>中华人民共和国宪法》</w:t>
      </w:r>
      <w:r>
        <w:t>的有关规定履行职责。</w:t>
      </w:r>
    </w:p>
    <w:p>
      <w:pPr>
        <w:spacing w:after="139"/>
        <w:ind w:left="-15" w:right="100" w:firstLine="631"/>
        <w:jc w:val="both"/>
      </w:pPr>
      <w:r>
        <w:t>2.办事处主要承担社会行政管理职能，落实国家政策，严格依法行政，搞好市场监管，发展乡村经济、文化和社会事业，提供公共服务，维护社会稳定。</w:t>
      </w:r>
    </w:p>
    <w:p>
      <w:pPr>
        <w:ind w:left="-15"/>
      </w:pPr>
      <w:r>
        <w:t>3.纪工委按照</w:t>
      </w:r>
      <w:r>
        <w:rPr>
          <w:rFonts w:hint="eastAsia"/>
          <w:lang w:eastAsia="zh-CN"/>
        </w:rPr>
        <w:t>《</w:t>
      </w:r>
      <w:r>
        <w:t>中国共产党章程</w:t>
      </w:r>
      <w:r>
        <w:rPr>
          <w:rFonts w:hint="eastAsia"/>
          <w:lang w:eastAsia="zh-CN"/>
        </w:rPr>
        <w:t>》</w:t>
      </w:r>
      <w:r>
        <w:t>和</w:t>
      </w:r>
      <w:r>
        <w:rPr>
          <w:rFonts w:hint="eastAsia"/>
          <w:lang w:eastAsia="zh-CN"/>
        </w:rPr>
        <w:t>《</w:t>
      </w:r>
      <w:r>
        <w:t>中华人民共和国行政监察法</w:t>
      </w:r>
      <w:r>
        <w:rPr>
          <w:rFonts w:hint="eastAsia"/>
          <w:lang w:eastAsia="zh-CN"/>
        </w:rPr>
        <w:t>》</w:t>
      </w:r>
      <w:r>
        <w:t>履行职责。</w:t>
      </w:r>
    </w:p>
    <w:p>
      <w:pPr>
        <w:ind w:left="-15"/>
      </w:pPr>
      <w:r>
        <w:t>4.人民武装部依法履行国防动员、民兵训练、预备役管理等职责。</w:t>
      </w:r>
    </w:p>
    <w:p>
      <w:pPr>
        <w:ind w:left="-15"/>
      </w:pPr>
      <w:r>
        <w:t>5.负责在辖区开展普法教育工作，做好民事调解，开展法律咨询、服务等工作，维护居民的合法权益，搞好辖区内社会管理综合治理工作。</w:t>
      </w:r>
    </w:p>
    <w:p>
      <w:pPr>
        <w:ind w:left="-15"/>
      </w:pPr>
      <w:r>
        <w:t>6.负责本辖区的城市管理工作，发动群众开展爱国卫生运动，绿化、美化、净化城市环境，协助有关部门做好环境卫生、环境保护工作。</w:t>
      </w:r>
    </w:p>
    <w:p>
      <w:pPr>
        <w:spacing w:after="152" w:line="259" w:lineRule="auto"/>
        <w:ind w:left="641" w:firstLine="0"/>
      </w:pPr>
      <w:r>
        <w:t>7.承办区委、区政府交办的其他工作。</w:t>
      </w:r>
    </w:p>
    <w:p>
      <w:pPr>
        <w:spacing w:after="152" w:line="259" w:lineRule="auto"/>
        <w:ind w:left="641" w:firstLine="0"/>
      </w:pPr>
      <w:r>
        <w:t>二、工作目标任务</w:t>
      </w:r>
    </w:p>
    <w:p>
      <w:pPr>
        <w:spacing w:after="152" w:line="259" w:lineRule="auto"/>
        <w:ind w:left="641" w:firstLine="0"/>
      </w:pPr>
      <w:r>
        <w:t>(一)重点经济指标全面完成</w:t>
      </w:r>
    </w:p>
    <w:p>
      <w:pPr>
        <w:ind w:left="-15"/>
      </w:pPr>
      <w:r>
        <w:t>全处干部坚持把绩效工作目标作为基本任务，把增强经济收入作为推动大潭跨越发展的要务，盘活现有资源，提升全处经济实力，9项重点经济指标预计圆满完成，其中8项指标超目标值，具体情况如下：</w:t>
      </w:r>
    </w:p>
    <w:p>
      <w:pPr>
        <w:numPr>
          <w:ilvl w:val="0"/>
          <w:numId w:val="8"/>
        </w:numPr>
      </w:pPr>
      <w:r>
        <w:t>全年财税收入目标任务2002万，完成2155万元，完成任务数的107.64%。</w:t>
      </w:r>
    </w:p>
    <w:p>
      <w:pPr>
        <w:numPr>
          <w:ilvl w:val="0"/>
          <w:numId w:val="8"/>
        </w:numPr>
      </w:pPr>
      <w:r>
        <w:t>全年固定资产投资目标任务2亿，完成2.2亿元，完成全年任务数的110%。</w:t>
      </w:r>
    </w:p>
    <w:p>
      <w:pPr>
        <w:numPr>
          <w:ilvl w:val="0"/>
          <w:numId w:val="8"/>
        </w:numPr>
        <w:spacing w:after="152" w:line="259" w:lineRule="auto"/>
      </w:pPr>
      <w:r>
        <w:t>全年工业投资目标任务2亿，1 2月底完成2.2亿元，完成全年任务数的110%。</w:t>
      </w:r>
    </w:p>
    <w:p>
      <w:pPr>
        <w:spacing w:after="184" w:line="259" w:lineRule="auto"/>
        <w:ind w:left="10" w:right="100" w:hanging="10"/>
        <w:jc w:val="right"/>
      </w:pPr>
      <w:r>
        <w:t>4.全年规上工业总产值目标任务8000万， 12月底完成</w:t>
      </w:r>
    </w:p>
    <w:p>
      <w:pPr>
        <w:spacing w:after="152" w:line="259" w:lineRule="auto"/>
        <w:ind w:left="-15" w:firstLine="0"/>
      </w:pPr>
      <w:r>
        <w:t>9000万元，完成全年任务数的112.5%。</w:t>
      </w:r>
    </w:p>
    <w:p>
      <w:pPr>
        <w:ind w:left="-15"/>
      </w:pPr>
      <w:r>
        <w:t>5、全年内资引进目标任务1.6亿， 12月底完成2.9亿元，完成全年任务数的181.25%。</w:t>
      </w:r>
    </w:p>
    <w:p>
      <w:pPr>
        <w:spacing w:after="152" w:line="259" w:lineRule="auto"/>
        <w:ind w:left="641" w:firstLine="0"/>
      </w:pPr>
      <w:r>
        <w:t>（二）真抓实干，全面完成日常工作任务</w:t>
      </w:r>
    </w:p>
    <w:p>
      <w:pPr>
        <w:ind w:left="-15"/>
      </w:pPr>
      <w:r>
        <w:t>一年来，全处干部发扬攻坚克难、的工作精神，盯紧目标任务，争先进位，圆满完成了各项重要工作项目。</w:t>
      </w:r>
    </w:p>
    <w:p>
      <w:pPr>
        <w:ind w:left="-15"/>
      </w:pPr>
      <w:r>
        <w:t>1.加强财源建设。在巩固现有财源的基础上，加大后续财源培植力度，激发区域经济发展活力，增强财政增收后劲。截止12月底，已完成财税收入3500万元（全年目标任务2002万元），完成目标任务161.34%，实现了财政税收与社会经济发展同步增长。</w:t>
      </w:r>
    </w:p>
    <w:p>
      <w:pPr>
        <w:ind w:left="-15"/>
      </w:pPr>
      <w:r>
        <w:t>2.落实区政府投资计划。大潭大滠线污水管网工程9月已开工，总投资750万，管网预埋已完成50%，各项建设按计划推进。</w:t>
      </w:r>
    </w:p>
    <w:p>
      <w:pPr>
        <w:ind w:left="-15"/>
      </w:pPr>
      <w:r>
        <w:t>3.城市综合管理工作。全处继续保持查控违高压态势，共拆除违法建设566平方米，其中历史违法建设546平方米，占区政府绩效指标109.2%，控制新增违法建设100%。村湾环境精细化管理进一步加强，结合各类活动开展，对公共场所、村湾环境进行彻底整治，共清理生活垃圾320余处、建筑垃圾240 处，总计80吨；共清理乱堆乱放280余处，修复破损路面1500 米，架空管线32处，户外违规广告8余处。全年荣获7次红旗单位，其中，4、5、8、10月份全区第一；2、12月份全区第二；9月份全区第五。全年开展垃圾分类宣传活动12次，利用电子显示屏宣传垃圾分类相关知识36次，共计60余条，发放垃圾分类宣传单2000余幅，继续在全处推行垃圾分类。</w:t>
      </w:r>
    </w:p>
    <w:p>
      <w:pPr>
        <w:ind w:left="-15"/>
      </w:pPr>
      <w:r>
        <w:t>4.市场主体培育工作。深挖市场主体增量的潜力，积极推动市场主体培育工作健康发展，今年全处新增市场主体83户。</w:t>
      </w:r>
    </w:p>
    <w:p>
      <w:pPr>
        <w:ind w:left="-15"/>
      </w:pPr>
      <w:r>
        <w:t>5.农林牧渔工作。做好辖区农林牧渔发展工作，完成农林牧渔业总产值增长10.2%目标，并配合区统计调查部门做好了统计“双基”和“村级取报”工作。</w:t>
      </w:r>
    </w:p>
    <w:p>
      <w:pPr>
        <w:ind w:left="-15"/>
      </w:pPr>
      <w:r>
        <w:t>6.粮食生产工作。严守耕地红线，狠抓粮食面积落实，完成2021年粮食生产目标0.58万亩，0.05亿斤。</w:t>
      </w:r>
    </w:p>
    <w:p>
      <w:pPr>
        <w:spacing w:after="5"/>
        <w:ind w:left="-15" w:right="100" w:firstLine="631"/>
        <w:jc w:val="both"/>
      </w:pPr>
      <w:r>
        <w:t>7.耕地保护工作。我处高度重视耕地保护工作，按要求完成粮食生产功能区和重要农产品保护区内耕地“非粮化”整改工作。</w:t>
      </w:r>
    </w:p>
    <w:p>
      <w:pPr>
        <w:ind w:left="-15"/>
      </w:pPr>
      <w:r>
        <w:t>8.地质灾害防治工作。组织力量对辖区内河堤、渠堤进行排查，建立巡管制度及台帐，全年未发生透水、管涌、决堤等灾害情况发生，较好地完成了地质灾害防治工作。</w:t>
      </w:r>
    </w:p>
    <w:p>
      <w:pPr>
        <w:spacing w:after="5"/>
        <w:ind w:left="-15" w:right="100" w:firstLine="631"/>
        <w:jc w:val="both"/>
      </w:pPr>
      <w:r>
        <w:t>9.禁捕退捕工作。设立长江禁渔公示牌3个，定点执法3 次，没收捕鱼船2艘，发放宣传单100份、横幅10条，巡察一周两次。</w:t>
      </w:r>
    </w:p>
    <w:p>
      <w:pPr>
        <w:spacing w:after="139"/>
        <w:ind w:left="-15"/>
      </w:pPr>
      <w:r>
        <w:t>10.优化营商环境。按照《黄陂区2021年优化营商环境重点指标任务清单》文件中单位分工事项任务的要求，积极优化大潭辖区营商环境，主动解决企业营商环境问题9个，并积极帮企业解决实际困难，打造了良好的营商环境。</w:t>
      </w:r>
    </w:p>
    <w:p>
      <w:pPr>
        <w:ind w:left="-15"/>
      </w:pPr>
      <w:r>
        <w:t>11.抓好常态化疫情防控工作。我处始终把人民群众生命安全和身体健康放在第一位，认真落实“外防输入、内防反弹” 防控策略，严格按照区防疫指挥部要求，一步细化组织架构和工作方案，完善运行机制，较好地完成了区、处防控指挥部下达的防控工作任务，确保了全处疫情防控和经济社会发展统筹推进。在疫苗接种工作中，大潭办事处承担2640人共5280针次的接种任务，截至今年12月，我处完成第一针剂6081人次，完成任务数2640人次的230.34%。完成第二针剂6300人次，完成任务数2640人次的238.64%。承担第三针接种任务 4312人次，目前已完成3500人次，完成任务数的81.17%，并按照时间节点持续推进“加强针”接种工作。</w:t>
      </w:r>
    </w:p>
    <w:p>
      <w:pPr>
        <w:ind w:left="242" w:firstLine="319"/>
      </w:pPr>
      <w:r>
        <w:t>（三）积极配合长江新城规划，完善基础设施配套建设。严格按照区委、区政府规划部署，抓当前、顾长远，充分对接长江新城规划，争取最大的支持和理解，切实保障我处位于长江新城管控区域的群众生产生活需要，认真谋划、科学编制我处长江新城基础配套设施建设项目清单，并统筹推进长江新城基础配套设施项目建设工作，满足辖区群众紧迫需求。</w:t>
      </w:r>
    </w:p>
    <w:p>
      <w:pPr>
        <w:numPr>
          <w:ilvl w:val="0"/>
          <w:numId w:val="9"/>
        </w:numPr>
        <w:spacing w:after="152" w:line="259" w:lineRule="auto"/>
        <w:ind w:left="1365" w:hanging="641"/>
      </w:pPr>
      <w:r>
        <w:t>绩效评价结果</w:t>
      </w:r>
    </w:p>
    <w:p>
      <w:pPr>
        <w:spacing w:after="0" w:line="347" w:lineRule="auto"/>
        <w:ind w:left="0" w:right="100" w:firstLine="75"/>
        <w:jc w:val="right"/>
      </w:pPr>
      <w:r>
        <w:t>一是建立并完善绩效评价数据库、指标库、标准值库及预算目标管理信息系统，实行动态化管理；二是组织指导街部门预算绩效管理工作，协调、督促预算部门按规定的要求将绩效目标编入年度预算，并负责审核及批复工作；三是对绩效评价中发现的问题负责整改落实，并根据信息公开的有关规定在一定范围内进行公开。</w:t>
      </w:r>
    </w:p>
    <w:p>
      <w:pPr>
        <w:numPr>
          <w:ilvl w:val="0"/>
          <w:numId w:val="9"/>
        </w:numPr>
        <w:spacing w:after="152" w:line="259" w:lineRule="auto"/>
        <w:ind w:left="1365" w:hanging="641"/>
      </w:pPr>
      <w:r>
        <w:t>决算执行评分情况</w:t>
      </w:r>
    </w:p>
    <w:p>
      <w:pPr>
        <w:ind w:left="-15"/>
      </w:pPr>
      <w:r>
        <w:t>2021年，我单位积极履职，强化管理，较好地完成了年度工作目标。根据部门整体支出绩效评价指标体系，我单位2021 年度评价得分为95分。部门整体支出绩效情况如下：</w:t>
      </w:r>
    </w:p>
    <w:p>
      <w:pPr>
        <w:numPr>
          <w:ilvl w:val="0"/>
          <w:numId w:val="10"/>
        </w:numPr>
        <w:spacing w:after="152" w:line="259" w:lineRule="auto"/>
        <w:ind w:hanging="480"/>
      </w:pPr>
      <w:r>
        <w:t>投入10分</w:t>
      </w:r>
    </w:p>
    <w:p>
      <w:pPr>
        <w:ind w:left="-15"/>
      </w:pPr>
      <w:r>
        <w:t>决算配置得10分。其中：在职人员控制率得 5分；“三公”经费决算数无变动，变动率等于0，得5分。</w:t>
      </w:r>
    </w:p>
    <w:p>
      <w:pPr>
        <w:numPr>
          <w:ilvl w:val="0"/>
          <w:numId w:val="10"/>
        </w:numPr>
        <w:spacing w:after="152" w:line="259" w:lineRule="auto"/>
        <w:ind w:hanging="480"/>
      </w:pPr>
      <w:r>
        <w:t>过程45分</w:t>
      </w:r>
    </w:p>
    <w:p>
      <w:pPr>
        <w:numPr>
          <w:ilvl w:val="0"/>
          <w:numId w:val="11"/>
        </w:numPr>
        <w:ind w:right="50" w:firstLine="480"/>
      </w:pPr>
      <w:r>
        <w:t>决算执行得20分。决算完成率100%，得5分；决算控制率0%，得5分；无新建楼堂馆所，因此新建楼堂馆所面积控制率和投资概算控制率为0，分别得5分，共10分。</w:t>
      </w:r>
    </w:p>
    <w:p>
      <w:pPr>
        <w:numPr>
          <w:ilvl w:val="0"/>
          <w:numId w:val="11"/>
        </w:numPr>
        <w:spacing w:after="5"/>
        <w:ind w:right="50" w:firstLine="480"/>
      </w:pPr>
      <w:r>
        <w:t>决算管理得25分。管理制度健全有相关财务管理制度等得8分；资金使用符合规定得7分；预决算信息公开按规定内容在规定时限在区政府门户网站公开，基础信息完善，得10 分。</w:t>
      </w:r>
    </w:p>
    <w:p>
      <w:pPr>
        <w:spacing w:after="152" w:line="259" w:lineRule="auto"/>
        <w:ind w:left="641" w:firstLine="0"/>
      </w:pPr>
      <w:r>
        <w:t>3、产出及效率40分</w:t>
      </w:r>
    </w:p>
    <w:p>
      <w:pPr>
        <w:spacing w:after="152" w:line="259" w:lineRule="auto"/>
        <w:ind w:left="480" w:firstLine="0"/>
      </w:pPr>
      <w:r>
        <w:t>（1）职责履行得10分。2021年我单位在全体干部职工的共</w:t>
      </w:r>
    </w:p>
    <w:p>
      <w:pPr>
        <w:ind w:left="-15" w:firstLine="0"/>
      </w:pPr>
      <w:r>
        <w:t>同努力下圆满出色完成了各项工作目标和任务。（2）履职效益得30分。我单位产出指标及效益指标得20 分，社会公众或服务对象满意度得10分，我单位的各方面工作都得到社会大众的肯定和好评。</w:t>
      </w:r>
    </w:p>
    <w:p>
      <w:pPr>
        <w:spacing w:after="152" w:line="259" w:lineRule="auto"/>
        <w:ind w:left="646" w:firstLine="0"/>
      </w:pPr>
      <w:r>
        <w:t>五.问题及整改措施</w:t>
      </w:r>
    </w:p>
    <w:p>
      <w:pPr>
        <w:ind w:left="-15"/>
      </w:pPr>
      <w:r>
        <w:t>发现的问题及原因：一是没有完善项目库、争取上级项目资金支持，没有做好工作，发动群众准备好配套资金；二是没有涵盖财政资金项目实施的事前、事中、事后的全过程，没有实现财政资金运行和预算管理效益最大化。三是没有做好解释答疑工作，提高群众满意度。</w:t>
      </w:r>
    </w:p>
    <w:p>
      <w:pPr>
        <w:spacing w:after="587"/>
        <w:ind w:left="-15"/>
      </w:pPr>
      <w:r>
        <w:t>整改措施：一是完善项目库、争取项目资金支持，发动群众准备好配套资金。二是采取项目跟踪，动态地了解和掌握项目绩效目标实现程度，资金支付情况和项目实施进度，部分项目资金支付进度滞后，以确保资金的使用效率和绩效目标的顺利实现。三是做好解释答疑工作，提高群众满意度。</w:t>
      </w:r>
    </w:p>
    <w:p>
      <w:pPr>
        <w:pStyle w:val="3"/>
        <w:spacing w:after="425"/>
        <w:ind w:left="214" w:right="31"/>
      </w:pPr>
      <w:r>
        <w:t>2021年度墩子河村公益性建设项目绩效评价报告</w:t>
      </w:r>
    </w:p>
    <w:p>
      <w:pPr>
        <w:numPr>
          <w:ilvl w:val="0"/>
          <w:numId w:val="12"/>
        </w:numPr>
        <w:spacing w:after="266"/>
      </w:pPr>
      <w:r>
        <w:t>基本情况。农村综改资金安排及整体绩效目标情况。</w:t>
      </w:r>
    </w:p>
    <w:p>
      <w:pPr>
        <w:ind w:left="300"/>
      </w:pPr>
      <w:r>
        <w:t>根据黄陂区综改办下达《区财政局关于下达2021年第一批农村综合改革转移支付资金的通知》文件要求，2021年区政府投入公益事业财政奖补资金15万元，对大潭办事处墩子河村路灯安装项目，进一步推进了新农村建设的目标实现，让农出行问题得到解决和改善。具体工程绩效目标为：1、路灯安装126盏。办事处于12月底组织处、村两级工作人员对已完工的项目进行了自验，工程质量合格，目前已交付使用。</w:t>
      </w:r>
    </w:p>
    <w:p>
      <w:pPr>
        <w:numPr>
          <w:ilvl w:val="0"/>
          <w:numId w:val="12"/>
        </w:numPr>
        <w:spacing w:after="152" w:line="259" w:lineRule="auto"/>
      </w:pPr>
      <w:r>
        <w:t>绩效目标完成情况分析</w:t>
      </w:r>
    </w:p>
    <w:p>
      <w:pPr>
        <w:spacing w:after="152" w:line="259" w:lineRule="auto"/>
        <w:ind w:left="641" w:firstLine="0"/>
      </w:pPr>
      <w:r>
        <w:t>（1）资金投入情况分析</w:t>
      </w:r>
    </w:p>
    <w:p>
      <w:pPr>
        <w:numPr>
          <w:ilvl w:val="0"/>
          <w:numId w:val="13"/>
        </w:numPr>
        <w:spacing w:after="152" w:line="259" w:lineRule="auto"/>
        <w:ind w:hanging="480"/>
      </w:pPr>
      <w:r>
        <w:t>项目资金到位情况分析</w:t>
      </w:r>
    </w:p>
    <w:p>
      <w:pPr>
        <w:ind w:left="-15"/>
      </w:pPr>
      <w:r>
        <w:t>财政补助资金于2021年12月份全部拨付到大潭办事处财政所财政专项资金专户。</w:t>
      </w:r>
    </w:p>
    <w:p>
      <w:pPr>
        <w:numPr>
          <w:ilvl w:val="0"/>
          <w:numId w:val="13"/>
        </w:numPr>
        <w:spacing w:after="152" w:line="259" w:lineRule="auto"/>
        <w:ind w:hanging="480"/>
      </w:pPr>
      <w:r>
        <w:t>项目资金执行情况分析</w:t>
      </w:r>
    </w:p>
    <w:p>
      <w:pPr>
        <w:ind w:left="-15"/>
      </w:pPr>
      <w:r>
        <w:t>项目累计投入资金15万元，项目资金全额用在了墩子河村农村公益事业建设财政奖补项目上，均按照工程进度拨付项目补助资金，并于12月底按合同(除10%质保金)全部拨付到施工单位，没有出现截留和违规使用资金的行为。</w:t>
      </w:r>
    </w:p>
    <w:p>
      <w:pPr>
        <w:numPr>
          <w:ilvl w:val="0"/>
          <w:numId w:val="13"/>
        </w:numPr>
        <w:spacing w:after="152" w:line="259" w:lineRule="auto"/>
        <w:ind w:hanging="480"/>
      </w:pPr>
      <w:r>
        <w:t>项目资金管理情况分析</w:t>
      </w:r>
    </w:p>
    <w:p>
      <w:pPr>
        <w:ind w:left="-15"/>
      </w:pPr>
      <w:r>
        <w:t>2021年农村公益事业建设财政奖补项目，由大潭办事处委托的第三方招标代理公司进行招标，办事处、村两级及监理共同联合监管的方式进行。项目资金管理上财政所严格按照专项资金4：5：1的比例拨款，同时按工程进度，科学确定拨款时间，保证工程进度的同时，保证财政资金的安全，拨款要有项目事前、事中、事后的图片作为依据，并有相应的中标书、开工证明、合同、预算、决算、验收报告、合规的发票等一系列的文件资料。</w:t>
      </w:r>
    </w:p>
    <w:p>
      <w:pPr>
        <w:numPr>
          <w:ilvl w:val="0"/>
          <w:numId w:val="14"/>
        </w:numPr>
        <w:spacing w:after="152" w:line="259" w:lineRule="auto"/>
        <w:ind w:hanging="799"/>
      </w:pPr>
      <w:r>
        <w:t>总体绩效目标完成情况分析</w:t>
      </w:r>
    </w:p>
    <w:p>
      <w:pPr>
        <w:ind w:left="-15"/>
      </w:pPr>
      <w:r>
        <w:t>项目建设依托墩子河村现有的基础条件，尊重农民意愿，充分调动农民的积极性，结合村庄环境整治建设，整合各类资源，以改善农村基础设施条件为目的，突出乡村特色，积极开展以农村公益基础设施建设为主要建设内容，通过路灯安装项目工程的成功实施，使项目村交通条件、环境条件得以改善，群众出行便利，解决了出门难。提高群众的生产生活水平，促进农民增收农业增效。</w:t>
      </w:r>
    </w:p>
    <w:p>
      <w:pPr>
        <w:numPr>
          <w:ilvl w:val="0"/>
          <w:numId w:val="14"/>
        </w:numPr>
        <w:spacing w:after="152" w:line="259" w:lineRule="auto"/>
        <w:ind w:hanging="799"/>
      </w:pPr>
      <w:r>
        <w:t>绩效目标完成情况分析。</w:t>
      </w:r>
    </w:p>
    <w:p>
      <w:pPr>
        <w:ind w:left="-15"/>
      </w:pPr>
      <w:r>
        <w:t>建设项目行政村按照批准的《2021年农村公益事业建设财政奖补项目申报书》确定的建设内容开展项目建设工作，按时完成126盏路灯的安装。 2021年12月，大潭办事处综改办领导小组通过走访、座谈、发放问卷形式，对群众满意度进行了调研。调查结果表明：</w:t>
      </w:r>
    </w:p>
    <w:p>
      <w:pPr>
        <w:numPr>
          <w:ilvl w:val="0"/>
          <w:numId w:val="15"/>
        </w:numPr>
      </w:pPr>
      <w:r>
        <w:t>所有的农户都对本村进行的农村公益事业建设项目工程表示满意。</w:t>
      </w:r>
    </w:p>
    <w:p>
      <w:pPr>
        <w:numPr>
          <w:ilvl w:val="0"/>
          <w:numId w:val="15"/>
        </w:numPr>
        <w:spacing w:after="144" w:line="265" w:lineRule="auto"/>
      </w:pPr>
      <w:r>
        <w:t>所有农户对工程质量、工程完工进度100%表示满意。</w:t>
      </w:r>
    </w:p>
    <w:p>
      <w:pPr>
        <w:numPr>
          <w:ilvl w:val="0"/>
          <w:numId w:val="15"/>
        </w:numPr>
      </w:pPr>
      <w:r>
        <w:t>社会效益明显，村容村貌得到明显改善，村民幸福指数得到了提高，全村没有发生一例因公益事业建设而投诉的事件。</w:t>
      </w:r>
    </w:p>
    <w:p>
      <w:pPr>
        <w:numPr>
          <w:ilvl w:val="0"/>
          <w:numId w:val="15"/>
        </w:numPr>
        <w:spacing w:after="139"/>
      </w:pPr>
      <w:r>
        <w:t>人居环境得到改善，项目建成后道路通畅，改变了天黑不出门的窘境，通过项目的实施，墩子河村干部、群众对项目的支持率均达到 100%，村民民主参与议事热情高涨。</w:t>
      </w:r>
    </w:p>
    <w:p>
      <w:pPr>
        <w:ind w:left="-15"/>
      </w:pPr>
      <w:r>
        <w:t>通过测评和调查，项目所在村的所有村干部和村民对于项目建设完工后带来的环境和生活条件的改善，都很满意，都认为给自己的生产生活带来了便利。</w:t>
      </w:r>
    </w:p>
    <w:p>
      <w:pPr>
        <w:numPr>
          <w:ilvl w:val="0"/>
          <w:numId w:val="16"/>
        </w:numPr>
        <w:spacing w:after="152" w:line="259" w:lineRule="auto"/>
      </w:pPr>
      <w:r>
        <w:t>偏离绩效目标的原因和下一步改进措施</w:t>
      </w:r>
    </w:p>
    <w:p>
      <w:pPr>
        <w:ind w:left="-15"/>
      </w:pPr>
      <w:r>
        <w:t>1.项目村路灯基座培土不够及时。项目村对于路灯安全宣传力度不够，农民意识不到位，未能及时路灯进行维护等工作。</w:t>
      </w:r>
    </w:p>
    <w:p>
      <w:pPr>
        <w:ind w:left="-15"/>
      </w:pPr>
      <w:r>
        <w:t>2.未及时建立道路后期管理维护机制。没有把路灯的后期维护作为新农村建设和为民办实事的重要举措来抓。</w:t>
      </w:r>
    </w:p>
    <w:p>
      <w:pPr>
        <w:ind w:left="-15"/>
      </w:pPr>
      <w:r>
        <w:t>3.完善管理机制，强化项目管理。按照以人为本的原则，将项目管理落实到户到人，确保政府投入直接落实到农户身上，逐步完善系统的、高效的管理机制。严格按照有关管理程序实施，依规划立项，按项目管理建制，据规程操作、考核和验收，建立资金使用审计和跟踪监督机制，强化资金管理，提高使用效率。</w:t>
      </w:r>
    </w:p>
    <w:p>
      <w:pPr>
        <w:numPr>
          <w:ilvl w:val="0"/>
          <w:numId w:val="16"/>
        </w:numPr>
        <w:spacing w:after="152" w:line="259" w:lineRule="auto"/>
      </w:pPr>
      <w:r>
        <w:t>绩效自评结果</w:t>
      </w:r>
    </w:p>
    <w:p>
      <w:pPr>
        <w:ind w:left="-15"/>
      </w:pPr>
      <w:r>
        <w:t>通过实施墩子河村路灯建设等措施，有力促进了社会主义新农村建设，较好实现了项目村亮化的目标，使得村容村貌变得干净整洁，助力了乡村振兴。</w:t>
      </w:r>
    </w:p>
    <w:p>
      <w:pPr>
        <w:ind w:left="-15"/>
      </w:pPr>
      <w:r>
        <w:t>项目建成后，解决了167户，424人的出行难的问题，改善了环境，促进了农村农业生产。以群众看得见、摸得着的方式改善了村容村貌，使农村焕发了新的生机活力。提高了群众参与农村公益事业的主动性和积极性，促进了农村社会事业的发展和文明乡风的建设，增进了大潭村群众的民生福祉，提高了群众的幸福感和获得感。</w:t>
      </w:r>
    </w:p>
    <w:p>
      <w:pPr>
        <w:numPr>
          <w:ilvl w:val="0"/>
          <w:numId w:val="16"/>
        </w:numPr>
      </w:pPr>
      <w:r>
        <w:t>其他需要说明的问题。中央巡视、各级审计和财政监督中发现的问题及其涉及的金额。</w:t>
      </w:r>
    </w:p>
    <w:p>
      <w:pPr>
        <w:spacing w:after="152" w:line="259" w:lineRule="auto"/>
        <w:ind w:left="10" w:right="100" w:hanging="10"/>
        <w:jc w:val="right"/>
      </w:pPr>
      <w:r>
        <w:t>墩子河村农村公益事业建设财政奖补项目于2021年12月</w:t>
      </w:r>
    </w:p>
    <w:p>
      <w:pPr>
        <w:spacing w:line="259" w:lineRule="auto"/>
        <w:ind w:left="-15" w:firstLine="0"/>
      </w:pPr>
      <w:r>
        <w:t>底建成，目前还没有发现工程质量和财务上的任何问题。</w:t>
      </w:r>
    </w:p>
    <w:sectPr>
      <w:pgSz w:w="11915" w:h="16851"/>
      <w:pgMar w:top="1440" w:right="1358" w:bottom="1672" w:left="1562"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方正细黑一_GBK"/>
    <w:panose1 w:val="00000000000000000000"/>
    <w:charset w:val="86"/>
    <w:family w:val="auto"/>
    <w:pitch w:val="default"/>
    <w:sig w:usb0="00000000" w:usb1="00000000" w:usb2="00000000" w:usb3="00000000" w:csb0="00000000" w:csb1="00000000"/>
  </w:font>
  <w:font w:name="等线">
    <w:altName w:val="方正宋体S-超大字符集(SIP)"/>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宋体S-超大字符集(SIP)">
    <w:panose1 w:val="03000509000000000000"/>
    <w:charset w:val="86"/>
    <w:family w:val="auto"/>
    <w:pitch w:val="default"/>
    <w:sig w:usb0="00000003" w:usb1="0A0E0800" w:usb2="00000006" w:usb3="00000000" w:csb0="0004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D56FD"/>
    <w:multiLevelType w:val="multilevel"/>
    <w:tmpl w:val="017D56FD"/>
    <w:lvl w:ilvl="0" w:tentative="0">
      <w:start w:val="3"/>
      <w:numFmt w:val="ideographDigital"/>
      <w:lvlText w:val="%1、"/>
      <w:lvlJc w:val="left"/>
      <w:pPr>
        <w:ind w:left="1364"/>
      </w:pPr>
      <w:rPr>
        <w:rFonts w:ascii="宋体" w:hAnsi="宋体" w:eastAsia="宋体" w:cs="宋体"/>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804"/>
      </w:pPr>
      <w:rPr>
        <w:rFonts w:ascii="宋体" w:hAnsi="宋体" w:eastAsia="宋体" w:cs="宋体"/>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524"/>
      </w:pPr>
      <w:rPr>
        <w:rFonts w:ascii="宋体" w:hAnsi="宋体" w:eastAsia="宋体" w:cs="宋体"/>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244"/>
      </w:pPr>
      <w:rPr>
        <w:rFonts w:ascii="宋体" w:hAnsi="宋体" w:eastAsia="宋体" w:cs="宋体"/>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964"/>
      </w:pPr>
      <w:rPr>
        <w:rFonts w:ascii="宋体" w:hAnsi="宋体" w:eastAsia="宋体" w:cs="宋体"/>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84"/>
      </w:pPr>
      <w:rPr>
        <w:rFonts w:ascii="宋体" w:hAnsi="宋体" w:eastAsia="宋体" w:cs="宋体"/>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404"/>
      </w:pPr>
      <w:rPr>
        <w:rFonts w:ascii="宋体" w:hAnsi="宋体" w:eastAsia="宋体" w:cs="宋体"/>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124"/>
      </w:pPr>
      <w:rPr>
        <w:rFonts w:ascii="宋体" w:hAnsi="宋体" w:eastAsia="宋体" w:cs="宋体"/>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844"/>
      </w:pPr>
      <w:rPr>
        <w:rFonts w:ascii="宋体" w:hAnsi="宋体" w:eastAsia="宋体" w:cs="宋体"/>
        <w:b w:val="0"/>
        <w:i w:val="0"/>
        <w:strike w:val="0"/>
        <w:dstrike w:val="0"/>
        <w:color w:val="000000"/>
        <w:sz w:val="32"/>
        <w:szCs w:val="32"/>
        <w:u w:val="none" w:color="000000"/>
        <w:shd w:val="clear" w:color="auto" w:fill="auto"/>
        <w:vertAlign w:val="baseline"/>
      </w:rPr>
    </w:lvl>
  </w:abstractNum>
  <w:abstractNum w:abstractNumId="1">
    <w:nsid w:val="09E30C10"/>
    <w:multiLevelType w:val="multilevel"/>
    <w:tmpl w:val="09E30C10"/>
    <w:lvl w:ilvl="0" w:tentative="0">
      <w:start w:val="1"/>
      <w:numFmt w:val="decimal"/>
      <w:lvlText w:val="%1、"/>
      <w:lvlJc w:val="left"/>
      <w:pPr>
        <w:ind w:left="1121"/>
      </w:pPr>
      <w:rPr>
        <w:rFonts w:ascii="宋体" w:hAnsi="宋体" w:eastAsia="宋体" w:cs="宋体"/>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宋体" w:hAnsi="宋体" w:eastAsia="宋体" w:cs="宋体"/>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宋体" w:hAnsi="宋体" w:eastAsia="宋体" w:cs="宋体"/>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宋体" w:hAnsi="宋体" w:eastAsia="宋体" w:cs="宋体"/>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宋体" w:hAnsi="宋体" w:eastAsia="宋体" w:cs="宋体"/>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宋体" w:hAnsi="宋体" w:eastAsia="宋体" w:cs="宋体"/>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宋体" w:hAnsi="宋体" w:eastAsia="宋体" w:cs="宋体"/>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宋体" w:hAnsi="宋体" w:eastAsia="宋体" w:cs="宋体"/>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宋体" w:hAnsi="宋体" w:eastAsia="宋体" w:cs="宋体"/>
        <w:b w:val="0"/>
        <w:i w:val="0"/>
        <w:strike w:val="0"/>
        <w:dstrike w:val="0"/>
        <w:color w:val="000000"/>
        <w:sz w:val="32"/>
        <w:szCs w:val="32"/>
        <w:u w:val="none" w:color="000000"/>
        <w:shd w:val="clear" w:color="auto" w:fill="auto"/>
        <w:vertAlign w:val="baseline"/>
      </w:rPr>
    </w:lvl>
  </w:abstractNum>
  <w:abstractNum w:abstractNumId="2">
    <w:nsid w:val="0E7C6AF9"/>
    <w:multiLevelType w:val="multilevel"/>
    <w:tmpl w:val="0E7C6AF9"/>
    <w:lvl w:ilvl="0" w:tentative="0">
      <w:start w:val="3"/>
      <w:numFmt w:val="ideographDigital"/>
      <w:lvlText w:val="（%1）"/>
      <w:lvlJc w:val="left"/>
      <w:pPr>
        <w:ind w:left="641"/>
      </w:pPr>
      <w:rPr>
        <w:rFonts w:ascii="宋体" w:hAnsi="宋体" w:eastAsia="宋体" w:cs="宋体"/>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宋体" w:hAnsi="宋体" w:eastAsia="宋体" w:cs="宋体"/>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宋体" w:hAnsi="宋体" w:eastAsia="宋体" w:cs="宋体"/>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宋体" w:hAnsi="宋体" w:eastAsia="宋体" w:cs="宋体"/>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宋体" w:hAnsi="宋体" w:eastAsia="宋体" w:cs="宋体"/>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宋体" w:hAnsi="宋体" w:eastAsia="宋体" w:cs="宋体"/>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宋体" w:hAnsi="宋体" w:eastAsia="宋体" w:cs="宋体"/>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宋体" w:hAnsi="宋体" w:eastAsia="宋体" w:cs="宋体"/>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宋体" w:hAnsi="宋体" w:eastAsia="宋体" w:cs="宋体"/>
        <w:b w:val="0"/>
        <w:i w:val="0"/>
        <w:strike w:val="0"/>
        <w:dstrike w:val="0"/>
        <w:color w:val="000000"/>
        <w:sz w:val="32"/>
        <w:szCs w:val="32"/>
        <w:u w:val="none" w:color="000000"/>
        <w:shd w:val="clear" w:color="auto" w:fill="auto"/>
        <w:vertAlign w:val="baseline"/>
      </w:rPr>
    </w:lvl>
  </w:abstractNum>
  <w:abstractNum w:abstractNumId="3">
    <w:nsid w:val="10AF3DD8"/>
    <w:multiLevelType w:val="multilevel"/>
    <w:tmpl w:val="10AF3DD8"/>
    <w:lvl w:ilvl="0" w:tentative="0">
      <w:start w:val="6"/>
      <w:numFmt w:val="ideographDigital"/>
      <w:lvlText w:val="%1、"/>
      <w:lvlJc w:val="left"/>
      <w:pPr>
        <w:ind w:left="313"/>
      </w:pPr>
      <w:rPr>
        <w:rFonts w:ascii="宋体" w:hAnsi="宋体" w:eastAsia="宋体" w:cs="宋体"/>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宋体" w:hAnsi="宋体" w:eastAsia="宋体" w:cs="宋体"/>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宋体" w:hAnsi="宋体" w:eastAsia="宋体" w:cs="宋体"/>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宋体" w:hAnsi="宋体" w:eastAsia="宋体" w:cs="宋体"/>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宋体" w:hAnsi="宋体" w:eastAsia="宋体" w:cs="宋体"/>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宋体" w:hAnsi="宋体" w:eastAsia="宋体" w:cs="宋体"/>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宋体" w:hAnsi="宋体" w:eastAsia="宋体" w:cs="宋体"/>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宋体" w:hAnsi="宋体" w:eastAsia="宋体" w:cs="宋体"/>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宋体" w:hAnsi="宋体" w:eastAsia="宋体" w:cs="宋体"/>
        <w:b w:val="0"/>
        <w:i w:val="0"/>
        <w:strike w:val="0"/>
        <w:dstrike w:val="0"/>
        <w:color w:val="000000"/>
        <w:sz w:val="32"/>
        <w:szCs w:val="32"/>
        <w:u w:val="none" w:color="000000"/>
        <w:shd w:val="clear" w:color="auto" w:fill="auto"/>
        <w:vertAlign w:val="baseline"/>
      </w:rPr>
    </w:lvl>
  </w:abstractNum>
  <w:abstractNum w:abstractNumId="4">
    <w:nsid w:val="148A3111"/>
    <w:multiLevelType w:val="multilevel"/>
    <w:tmpl w:val="148A3111"/>
    <w:lvl w:ilvl="0" w:tentative="0">
      <w:start w:val="1"/>
      <w:numFmt w:val="decimal"/>
      <w:lvlText w:val="（%1）"/>
      <w:lvlJc w:val="left"/>
      <w:pPr>
        <w:ind w:left="0"/>
      </w:pPr>
      <w:rPr>
        <w:rFonts w:ascii="宋体" w:hAnsi="宋体" w:eastAsia="宋体" w:cs="宋体"/>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560"/>
      </w:pPr>
      <w:rPr>
        <w:rFonts w:ascii="宋体" w:hAnsi="宋体" w:eastAsia="宋体" w:cs="宋体"/>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280"/>
      </w:pPr>
      <w:rPr>
        <w:rFonts w:ascii="宋体" w:hAnsi="宋体" w:eastAsia="宋体" w:cs="宋体"/>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000"/>
      </w:pPr>
      <w:rPr>
        <w:rFonts w:ascii="宋体" w:hAnsi="宋体" w:eastAsia="宋体" w:cs="宋体"/>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720"/>
      </w:pPr>
      <w:rPr>
        <w:rFonts w:ascii="宋体" w:hAnsi="宋体" w:eastAsia="宋体" w:cs="宋体"/>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440"/>
      </w:pPr>
      <w:rPr>
        <w:rFonts w:ascii="宋体" w:hAnsi="宋体" w:eastAsia="宋体" w:cs="宋体"/>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160"/>
      </w:pPr>
      <w:rPr>
        <w:rFonts w:ascii="宋体" w:hAnsi="宋体" w:eastAsia="宋体" w:cs="宋体"/>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5880"/>
      </w:pPr>
      <w:rPr>
        <w:rFonts w:ascii="宋体" w:hAnsi="宋体" w:eastAsia="宋体" w:cs="宋体"/>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600"/>
      </w:pPr>
      <w:rPr>
        <w:rFonts w:ascii="宋体" w:hAnsi="宋体" w:eastAsia="宋体" w:cs="宋体"/>
        <w:b w:val="0"/>
        <w:i w:val="0"/>
        <w:strike w:val="0"/>
        <w:dstrike w:val="0"/>
        <w:color w:val="000000"/>
        <w:sz w:val="32"/>
        <w:szCs w:val="32"/>
        <w:u w:val="none" w:color="000000"/>
        <w:shd w:val="clear" w:color="auto" w:fill="auto"/>
        <w:vertAlign w:val="baseline"/>
      </w:rPr>
    </w:lvl>
  </w:abstractNum>
  <w:abstractNum w:abstractNumId="5">
    <w:nsid w:val="179D15B4"/>
    <w:multiLevelType w:val="multilevel"/>
    <w:tmpl w:val="179D15B4"/>
    <w:lvl w:ilvl="0" w:tentative="0">
      <w:start w:val="1"/>
      <w:numFmt w:val="ideographDigital"/>
      <w:lvlText w:val="（%1）"/>
      <w:lvlJc w:val="left"/>
      <w:pPr>
        <w:ind w:left="313"/>
      </w:pPr>
      <w:rPr>
        <w:rFonts w:ascii="宋体" w:hAnsi="宋体" w:eastAsia="宋体" w:cs="宋体"/>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宋体" w:hAnsi="宋体" w:eastAsia="宋体" w:cs="宋体"/>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宋体" w:hAnsi="宋体" w:eastAsia="宋体" w:cs="宋体"/>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宋体" w:hAnsi="宋体" w:eastAsia="宋体" w:cs="宋体"/>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宋体" w:hAnsi="宋体" w:eastAsia="宋体" w:cs="宋体"/>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宋体" w:hAnsi="宋体" w:eastAsia="宋体" w:cs="宋体"/>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宋体" w:hAnsi="宋体" w:eastAsia="宋体" w:cs="宋体"/>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宋体" w:hAnsi="宋体" w:eastAsia="宋体" w:cs="宋体"/>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宋体" w:hAnsi="宋体" w:eastAsia="宋体" w:cs="宋体"/>
        <w:b w:val="0"/>
        <w:i w:val="0"/>
        <w:strike w:val="0"/>
        <w:dstrike w:val="0"/>
        <w:color w:val="000000"/>
        <w:sz w:val="32"/>
        <w:szCs w:val="32"/>
        <w:u w:val="none" w:color="000000"/>
        <w:shd w:val="clear" w:color="auto" w:fill="auto"/>
        <w:vertAlign w:val="baseline"/>
      </w:rPr>
    </w:lvl>
  </w:abstractNum>
  <w:abstractNum w:abstractNumId="6">
    <w:nsid w:val="1E6B2D4E"/>
    <w:multiLevelType w:val="multilevel"/>
    <w:tmpl w:val="1E6B2D4E"/>
    <w:lvl w:ilvl="0" w:tentative="0">
      <w:start w:val="1"/>
      <w:numFmt w:val="decimal"/>
      <w:lvlText w:val="%1、"/>
      <w:lvlJc w:val="left"/>
      <w:pPr>
        <w:ind w:left="0"/>
      </w:pPr>
      <w:rPr>
        <w:rFonts w:ascii="宋体" w:hAnsi="宋体" w:eastAsia="宋体" w:cs="宋体"/>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宋体" w:hAnsi="宋体" w:eastAsia="宋体" w:cs="宋体"/>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宋体" w:hAnsi="宋体" w:eastAsia="宋体" w:cs="宋体"/>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宋体" w:hAnsi="宋体" w:eastAsia="宋体" w:cs="宋体"/>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宋体" w:hAnsi="宋体" w:eastAsia="宋体" w:cs="宋体"/>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宋体" w:hAnsi="宋体" w:eastAsia="宋体" w:cs="宋体"/>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宋体" w:hAnsi="宋体" w:eastAsia="宋体" w:cs="宋体"/>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宋体" w:hAnsi="宋体" w:eastAsia="宋体" w:cs="宋体"/>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宋体" w:hAnsi="宋体" w:eastAsia="宋体" w:cs="宋体"/>
        <w:b w:val="0"/>
        <w:i w:val="0"/>
        <w:strike w:val="0"/>
        <w:dstrike w:val="0"/>
        <w:color w:val="000000"/>
        <w:sz w:val="32"/>
        <w:szCs w:val="32"/>
        <w:u w:val="none" w:color="000000"/>
        <w:shd w:val="clear" w:color="auto" w:fill="auto"/>
        <w:vertAlign w:val="baseline"/>
      </w:rPr>
    </w:lvl>
  </w:abstractNum>
  <w:abstractNum w:abstractNumId="7">
    <w:nsid w:val="20214773"/>
    <w:multiLevelType w:val="multilevel"/>
    <w:tmpl w:val="20214773"/>
    <w:lvl w:ilvl="0" w:tentative="0">
      <w:start w:val="8"/>
      <w:numFmt w:val="ideographDigital"/>
      <w:lvlText w:val="%1、"/>
      <w:lvlJc w:val="left"/>
      <w:pPr>
        <w:ind w:left="1284"/>
      </w:pPr>
      <w:rPr>
        <w:rFonts w:ascii="宋体" w:hAnsi="宋体" w:eastAsia="宋体" w:cs="宋体"/>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宋体" w:hAnsi="宋体" w:eastAsia="宋体" w:cs="宋体"/>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宋体" w:hAnsi="宋体" w:eastAsia="宋体" w:cs="宋体"/>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宋体" w:hAnsi="宋体" w:eastAsia="宋体" w:cs="宋体"/>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宋体" w:hAnsi="宋体" w:eastAsia="宋体" w:cs="宋体"/>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宋体" w:hAnsi="宋体" w:eastAsia="宋体" w:cs="宋体"/>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宋体" w:hAnsi="宋体" w:eastAsia="宋体" w:cs="宋体"/>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宋体" w:hAnsi="宋体" w:eastAsia="宋体" w:cs="宋体"/>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宋体" w:hAnsi="宋体" w:eastAsia="宋体" w:cs="宋体"/>
        <w:b w:val="0"/>
        <w:i w:val="0"/>
        <w:strike w:val="0"/>
        <w:dstrike w:val="0"/>
        <w:color w:val="000000"/>
        <w:sz w:val="32"/>
        <w:szCs w:val="32"/>
        <w:u w:val="none" w:color="000000"/>
        <w:shd w:val="clear" w:color="auto" w:fill="auto"/>
        <w:vertAlign w:val="baseline"/>
      </w:rPr>
    </w:lvl>
  </w:abstractNum>
  <w:abstractNum w:abstractNumId="8">
    <w:nsid w:val="3E2F5BCC"/>
    <w:multiLevelType w:val="multilevel"/>
    <w:tmpl w:val="3E2F5BCC"/>
    <w:lvl w:ilvl="0" w:tentative="0">
      <w:start w:val="1"/>
      <w:numFmt w:val="decimal"/>
      <w:lvlText w:val="%1、"/>
      <w:lvlJc w:val="left"/>
      <w:pPr>
        <w:ind w:left="1040"/>
      </w:pPr>
      <w:rPr>
        <w:rFonts w:ascii="宋体" w:hAnsi="宋体" w:eastAsia="宋体" w:cs="宋体"/>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640"/>
      </w:pPr>
      <w:rPr>
        <w:rFonts w:ascii="宋体" w:hAnsi="宋体" w:eastAsia="宋体" w:cs="宋体"/>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360"/>
      </w:pPr>
      <w:rPr>
        <w:rFonts w:ascii="宋体" w:hAnsi="宋体" w:eastAsia="宋体" w:cs="宋体"/>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080"/>
      </w:pPr>
      <w:rPr>
        <w:rFonts w:ascii="宋体" w:hAnsi="宋体" w:eastAsia="宋体" w:cs="宋体"/>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00"/>
      </w:pPr>
      <w:rPr>
        <w:rFonts w:ascii="宋体" w:hAnsi="宋体" w:eastAsia="宋体" w:cs="宋体"/>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520"/>
      </w:pPr>
      <w:rPr>
        <w:rFonts w:ascii="宋体" w:hAnsi="宋体" w:eastAsia="宋体" w:cs="宋体"/>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240"/>
      </w:pPr>
      <w:rPr>
        <w:rFonts w:ascii="宋体" w:hAnsi="宋体" w:eastAsia="宋体" w:cs="宋体"/>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5960"/>
      </w:pPr>
      <w:rPr>
        <w:rFonts w:ascii="宋体" w:hAnsi="宋体" w:eastAsia="宋体" w:cs="宋体"/>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680"/>
      </w:pPr>
      <w:rPr>
        <w:rFonts w:ascii="宋体" w:hAnsi="宋体" w:eastAsia="宋体" w:cs="宋体"/>
        <w:b w:val="0"/>
        <w:i w:val="0"/>
        <w:strike w:val="0"/>
        <w:dstrike w:val="0"/>
        <w:color w:val="000000"/>
        <w:sz w:val="32"/>
        <w:szCs w:val="32"/>
        <w:u w:val="none" w:color="000000"/>
        <w:shd w:val="clear" w:color="auto" w:fill="auto"/>
        <w:vertAlign w:val="baseline"/>
      </w:rPr>
    </w:lvl>
  </w:abstractNum>
  <w:abstractNum w:abstractNumId="9">
    <w:nsid w:val="475B3629"/>
    <w:multiLevelType w:val="multilevel"/>
    <w:tmpl w:val="475B3629"/>
    <w:lvl w:ilvl="0" w:tentative="0">
      <w:start w:val="1"/>
      <w:numFmt w:val="decimal"/>
      <w:lvlText w:val="%1、"/>
      <w:lvlJc w:val="left"/>
      <w:pPr>
        <w:ind w:left="0"/>
      </w:pPr>
      <w:rPr>
        <w:rFonts w:ascii="宋体" w:hAnsi="宋体" w:eastAsia="宋体" w:cs="宋体"/>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宋体" w:hAnsi="宋体" w:eastAsia="宋体" w:cs="宋体"/>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宋体" w:hAnsi="宋体" w:eastAsia="宋体" w:cs="宋体"/>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宋体" w:hAnsi="宋体" w:eastAsia="宋体" w:cs="宋体"/>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宋体" w:hAnsi="宋体" w:eastAsia="宋体" w:cs="宋体"/>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宋体" w:hAnsi="宋体" w:eastAsia="宋体" w:cs="宋体"/>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宋体" w:hAnsi="宋体" w:eastAsia="宋体" w:cs="宋体"/>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宋体" w:hAnsi="宋体" w:eastAsia="宋体" w:cs="宋体"/>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宋体" w:hAnsi="宋体" w:eastAsia="宋体" w:cs="宋体"/>
        <w:b w:val="0"/>
        <w:i w:val="0"/>
        <w:strike w:val="0"/>
        <w:dstrike w:val="0"/>
        <w:color w:val="000000"/>
        <w:sz w:val="32"/>
        <w:szCs w:val="32"/>
        <w:u w:val="none" w:color="000000"/>
        <w:shd w:val="clear" w:color="auto" w:fill="auto"/>
        <w:vertAlign w:val="baseline"/>
      </w:rPr>
    </w:lvl>
  </w:abstractNum>
  <w:abstractNum w:abstractNumId="10">
    <w:nsid w:val="48F2387B"/>
    <w:multiLevelType w:val="multilevel"/>
    <w:tmpl w:val="48F2387B"/>
    <w:lvl w:ilvl="0" w:tentative="0">
      <w:start w:val="2"/>
      <w:numFmt w:val="decimal"/>
      <w:lvlText w:val="（%1）"/>
      <w:lvlJc w:val="left"/>
      <w:pPr>
        <w:ind w:left="1440"/>
      </w:pPr>
      <w:rPr>
        <w:rFonts w:ascii="宋体" w:hAnsi="宋体" w:eastAsia="宋体" w:cs="宋体"/>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宋体" w:hAnsi="宋体" w:eastAsia="宋体" w:cs="宋体"/>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宋体" w:hAnsi="宋体" w:eastAsia="宋体" w:cs="宋体"/>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宋体" w:hAnsi="宋体" w:eastAsia="宋体" w:cs="宋体"/>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宋体" w:hAnsi="宋体" w:eastAsia="宋体" w:cs="宋体"/>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宋体" w:hAnsi="宋体" w:eastAsia="宋体" w:cs="宋体"/>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宋体" w:hAnsi="宋体" w:eastAsia="宋体" w:cs="宋体"/>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宋体" w:hAnsi="宋体" w:eastAsia="宋体" w:cs="宋体"/>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宋体" w:hAnsi="宋体" w:eastAsia="宋体" w:cs="宋体"/>
        <w:b w:val="0"/>
        <w:i w:val="0"/>
        <w:strike w:val="0"/>
        <w:dstrike w:val="0"/>
        <w:color w:val="000000"/>
        <w:sz w:val="32"/>
        <w:szCs w:val="32"/>
        <w:u w:val="none" w:color="000000"/>
        <w:shd w:val="clear" w:color="auto" w:fill="auto"/>
        <w:vertAlign w:val="baseline"/>
      </w:rPr>
    </w:lvl>
  </w:abstractNum>
  <w:abstractNum w:abstractNumId="11">
    <w:nsid w:val="49156EC8"/>
    <w:multiLevelType w:val="multilevel"/>
    <w:tmpl w:val="49156EC8"/>
    <w:lvl w:ilvl="0" w:tentative="0">
      <w:start w:val="2"/>
      <w:numFmt w:val="ideographDigital"/>
      <w:lvlText w:val="%1、"/>
      <w:lvlJc w:val="left"/>
      <w:pPr>
        <w:ind w:left="1284"/>
      </w:pPr>
      <w:rPr>
        <w:rFonts w:ascii="宋体" w:hAnsi="宋体" w:eastAsia="宋体" w:cs="宋体"/>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宋体" w:hAnsi="宋体" w:eastAsia="宋体" w:cs="宋体"/>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宋体" w:hAnsi="宋体" w:eastAsia="宋体" w:cs="宋体"/>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宋体" w:hAnsi="宋体" w:eastAsia="宋体" w:cs="宋体"/>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宋体" w:hAnsi="宋体" w:eastAsia="宋体" w:cs="宋体"/>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宋体" w:hAnsi="宋体" w:eastAsia="宋体" w:cs="宋体"/>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宋体" w:hAnsi="宋体" w:eastAsia="宋体" w:cs="宋体"/>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宋体" w:hAnsi="宋体" w:eastAsia="宋体" w:cs="宋体"/>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宋体" w:hAnsi="宋体" w:eastAsia="宋体" w:cs="宋体"/>
        <w:b w:val="0"/>
        <w:i w:val="0"/>
        <w:strike w:val="0"/>
        <w:dstrike w:val="0"/>
        <w:color w:val="000000"/>
        <w:sz w:val="32"/>
        <w:szCs w:val="32"/>
        <w:u w:val="none" w:color="000000"/>
        <w:shd w:val="clear" w:color="auto" w:fill="auto"/>
        <w:vertAlign w:val="baseline"/>
      </w:rPr>
    </w:lvl>
  </w:abstractNum>
  <w:abstractNum w:abstractNumId="12">
    <w:nsid w:val="49EE6FC6"/>
    <w:multiLevelType w:val="multilevel"/>
    <w:tmpl w:val="49EE6FC6"/>
    <w:lvl w:ilvl="0" w:tentative="0">
      <w:start w:val="1"/>
      <w:numFmt w:val="ideographDigital"/>
      <w:lvlText w:val="%1、"/>
      <w:lvlJc w:val="left"/>
      <w:pPr>
        <w:ind w:left="2018"/>
      </w:pPr>
      <w:rPr>
        <w:rFonts w:ascii="宋体" w:hAnsi="宋体" w:eastAsia="宋体" w:cs="宋体"/>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宋体" w:hAnsi="宋体" w:eastAsia="宋体" w:cs="宋体"/>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宋体" w:hAnsi="宋体" w:eastAsia="宋体" w:cs="宋体"/>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宋体" w:hAnsi="宋体" w:eastAsia="宋体" w:cs="宋体"/>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宋体" w:hAnsi="宋体" w:eastAsia="宋体" w:cs="宋体"/>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宋体" w:hAnsi="宋体" w:eastAsia="宋体" w:cs="宋体"/>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宋体" w:hAnsi="宋体" w:eastAsia="宋体" w:cs="宋体"/>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宋体" w:hAnsi="宋体" w:eastAsia="宋体" w:cs="宋体"/>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宋体" w:hAnsi="宋体" w:eastAsia="宋体" w:cs="宋体"/>
        <w:b w:val="0"/>
        <w:i w:val="0"/>
        <w:strike w:val="0"/>
        <w:dstrike w:val="0"/>
        <w:color w:val="000000"/>
        <w:sz w:val="32"/>
        <w:szCs w:val="32"/>
        <w:u w:val="none" w:color="000000"/>
        <w:shd w:val="clear" w:color="auto" w:fill="auto"/>
        <w:vertAlign w:val="baseline"/>
      </w:rPr>
    </w:lvl>
  </w:abstractNum>
  <w:abstractNum w:abstractNumId="13">
    <w:nsid w:val="650363AA"/>
    <w:multiLevelType w:val="multilevel"/>
    <w:tmpl w:val="650363AA"/>
    <w:lvl w:ilvl="0" w:tentative="0">
      <w:start w:val="4"/>
      <w:numFmt w:val="ideographDigital"/>
      <w:lvlText w:val="%1、"/>
      <w:lvlJc w:val="left"/>
      <w:pPr>
        <w:ind w:left="1284"/>
      </w:pPr>
      <w:rPr>
        <w:rFonts w:ascii="宋体" w:hAnsi="宋体" w:eastAsia="宋体" w:cs="宋体"/>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宋体" w:hAnsi="宋体" w:eastAsia="宋体" w:cs="宋体"/>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宋体" w:hAnsi="宋体" w:eastAsia="宋体" w:cs="宋体"/>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宋体" w:hAnsi="宋体" w:eastAsia="宋体" w:cs="宋体"/>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宋体" w:hAnsi="宋体" w:eastAsia="宋体" w:cs="宋体"/>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宋体" w:hAnsi="宋体" w:eastAsia="宋体" w:cs="宋体"/>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宋体" w:hAnsi="宋体" w:eastAsia="宋体" w:cs="宋体"/>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宋体" w:hAnsi="宋体" w:eastAsia="宋体" w:cs="宋体"/>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宋体" w:hAnsi="宋体" w:eastAsia="宋体" w:cs="宋体"/>
        <w:b w:val="0"/>
        <w:i w:val="0"/>
        <w:strike w:val="0"/>
        <w:dstrike w:val="0"/>
        <w:color w:val="000000"/>
        <w:sz w:val="32"/>
        <w:szCs w:val="32"/>
        <w:u w:val="none" w:color="000000"/>
        <w:shd w:val="clear" w:color="auto" w:fill="auto"/>
        <w:vertAlign w:val="baseline"/>
      </w:rPr>
    </w:lvl>
  </w:abstractNum>
  <w:abstractNum w:abstractNumId="14">
    <w:nsid w:val="71E528B1"/>
    <w:multiLevelType w:val="multilevel"/>
    <w:tmpl w:val="71E528B1"/>
    <w:lvl w:ilvl="0" w:tentative="0">
      <w:start w:val="1"/>
      <w:numFmt w:val="decimal"/>
      <w:lvlText w:val="%1、"/>
      <w:lvlJc w:val="left"/>
      <w:pPr>
        <w:ind w:left="0"/>
      </w:pPr>
      <w:rPr>
        <w:rFonts w:ascii="宋体" w:hAnsi="宋体" w:eastAsia="宋体" w:cs="宋体"/>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宋体" w:hAnsi="宋体" w:eastAsia="宋体" w:cs="宋体"/>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宋体" w:hAnsi="宋体" w:eastAsia="宋体" w:cs="宋体"/>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宋体" w:hAnsi="宋体" w:eastAsia="宋体" w:cs="宋体"/>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宋体" w:hAnsi="宋体" w:eastAsia="宋体" w:cs="宋体"/>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宋体" w:hAnsi="宋体" w:eastAsia="宋体" w:cs="宋体"/>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宋体" w:hAnsi="宋体" w:eastAsia="宋体" w:cs="宋体"/>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宋体" w:hAnsi="宋体" w:eastAsia="宋体" w:cs="宋体"/>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宋体" w:hAnsi="宋体" w:eastAsia="宋体" w:cs="宋体"/>
        <w:b w:val="0"/>
        <w:i w:val="0"/>
        <w:strike w:val="0"/>
        <w:dstrike w:val="0"/>
        <w:color w:val="000000"/>
        <w:sz w:val="32"/>
        <w:szCs w:val="32"/>
        <w:u w:val="none" w:color="000000"/>
        <w:shd w:val="clear" w:color="auto" w:fill="auto"/>
        <w:vertAlign w:val="baseline"/>
      </w:rPr>
    </w:lvl>
  </w:abstractNum>
  <w:abstractNum w:abstractNumId="15">
    <w:nsid w:val="77386BD0"/>
    <w:multiLevelType w:val="multilevel"/>
    <w:tmpl w:val="77386BD0"/>
    <w:lvl w:ilvl="0" w:tentative="0">
      <w:start w:val="2"/>
      <w:numFmt w:val="decimal"/>
      <w:lvlText w:val="%1."/>
      <w:lvlJc w:val="left"/>
      <w:pPr>
        <w:ind w:left="313"/>
      </w:pPr>
      <w:rPr>
        <w:rFonts w:ascii="宋体" w:hAnsi="宋体" w:eastAsia="宋体" w:cs="宋体"/>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宋体" w:hAnsi="宋体" w:eastAsia="宋体" w:cs="宋体"/>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宋体" w:hAnsi="宋体" w:eastAsia="宋体" w:cs="宋体"/>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宋体" w:hAnsi="宋体" w:eastAsia="宋体" w:cs="宋体"/>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宋体" w:hAnsi="宋体" w:eastAsia="宋体" w:cs="宋体"/>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宋体" w:hAnsi="宋体" w:eastAsia="宋体" w:cs="宋体"/>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宋体" w:hAnsi="宋体" w:eastAsia="宋体" w:cs="宋体"/>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宋体" w:hAnsi="宋体" w:eastAsia="宋体" w:cs="宋体"/>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宋体" w:hAnsi="宋体" w:eastAsia="宋体" w:cs="宋体"/>
        <w:b w:val="0"/>
        <w:i w:val="0"/>
        <w:strike w:val="0"/>
        <w:dstrike w:val="0"/>
        <w:color w:val="000000"/>
        <w:sz w:val="32"/>
        <w:szCs w:val="32"/>
        <w:u w:val="none" w:color="000000"/>
        <w:shd w:val="clear" w:color="auto" w:fill="auto"/>
        <w:vertAlign w:val="baseline"/>
      </w:rPr>
    </w:lvl>
  </w:abstractNum>
  <w:num w:numId="1">
    <w:abstractNumId w:val="12"/>
  </w:num>
  <w:num w:numId="2">
    <w:abstractNumId w:val="11"/>
  </w:num>
  <w:num w:numId="3">
    <w:abstractNumId w:val="13"/>
  </w:num>
  <w:num w:numId="4">
    <w:abstractNumId w:val="3"/>
  </w:num>
  <w:num w:numId="5">
    <w:abstractNumId w:val="7"/>
  </w:num>
  <w:num w:numId="6">
    <w:abstractNumId w:val="6"/>
  </w:num>
  <w:num w:numId="7">
    <w:abstractNumId w:val="15"/>
  </w:num>
  <w:num w:numId="8">
    <w:abstractNumId w:val="14"/>
  </w:num>
  <w:num w:numId="9">
    <w:abstractNumId w:val="0"/>
  </w:num>
  <w:num w:numId="10">
    <w:abstractNumId w:val="8"/>
  </w:num>
  <w:num w:numId="11">
    <w:abstractNumId w:val="4"/>
  </w:num>
  <w:num w:numId="12">
    <w:abstractNumId w:val="5"/>
  </w:num>
  <w:num w:numId="13">
    <w:abstractNumId w:val="1"/>
  </w:num>
  <w:num w:numId="14">
    <w:abstractNumId w:val="10"/>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yYTZhZDE4YzFkMWFmZGJlYmRmYjQ3NDA3Mjc0YTQifQ=="/>
  </w:docVars>
  <w:rsids>
    <w:rsidRoot w:val="00E155F1"/>
    <w:rsid w:val="006A32BA"/>
    <w:rsid w:val="00E155F1"/>
    <w:rsid w:val="60BB51DE"/>
    <w:rsid w:val="EFFCA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356" w:lineRule="auto"/>
      <w:ind w:left="737" w:firstLine="636"/>
    </w:pPr>
    <w:rPr>
      <w:rFonts w:ascii="宋体" w:hAnsi="宋体" w:eastAsia="宋体" w:cs="宋体"/>
      <w:color w:val="000000"/>
      <w:kern w:val="2"/>
      <w:sz w:val="32"/>
      <w:szCs w:val="22"/>
      <w:lang w:val="en-US" w:eastAsia="zh-CN" w:bidi="ar-SA"/>
    </w:rPr>
  </w:style>
  <w:style w:type="paragraph" w:styleId="2">
    <w:name w:val="heading 1"/>
    <w:next w:val="1"/>
    <w:link w:val="6"/>
    <w:qFormat/>
    <w:uiPriority w:val="9"/>
    <w:pPr>
      <w:keepNext/>
      <w:keepLines/>
      <w:spacing w:after="182" w:line="259" w:lineRule="auto"/>
      <w:ind w:left="651" w:hanging="10"/>
      <w:outlineLvl w:val="0"/>
    </w:pPr>
    <w:rPr>
      <w:rFonts w:ascii="黑体" w:hAnsi="黑体" w:eastAsia="黑体" w:cs="黑体"/>
      <w:color w:val="000000"/>
      <w:kern w:val="2"/>
      <w:sz w:val="32"/>
      <w:szCs w:val="22"/>
      <w:lang w:val="en-US" w:eastAsia="zh-CN" w:bidi="ar-SA"/>
    </w:rPr>
  </w:style>
  <w:style w:type="paragraph" w:styleId="3">
    <w:name w:val="heading 2"/>
    <w:next w:val="1"/>
    <w:link w:val="7"/>
    <w:unhideWhenUsed/>
    <w:qFormat/>
    <w:uiPriority w:val="9"/>
    <w:pPr>
      <w:keepNext/>
      <w:keepLines/>
      <w:spacing w:after="553" w:line="265" w:lineRule="auto"/>
      <w:ind w:left="747" w:hanging="10"/>
      <w:jc w:val="center"/>
      <w:outlineLvl w:val="1"/>
    </w:pPr>
    <w:rPr>
      <w:rFonts w:ascii="宋体" w:hAnsi="宋体" w:eastAsia="宋体" w:cs="宋体"/>
      <w:color w:val="000000"/>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customStyle="1" w:styleId="6">
    <w:name w:val="标题 1 字符"/>
    <w:link w:val="2"/>
    <w:qFormat/>
    <w:uiPriority w:val="0"/>
    <w:rPr>
      <w:rFonts w:ascii="黑体" w:hAnsi="黑体" w:eastAsia="黑体" w:cs="黑体"/>
      <w:color w:val="000000"/>
      <w:sz w:val="32"/>
    </w:rPr>
  </w:style>
  <w:style w:type="character" w:customStyle="1" w:styleId="7">
    <w:name w:val="标题 2 字符"/>
    <w:link w:val="3"/>
    <w:qFormat/>
    <w:uiPriority w:val="0"/>
    <w:rPr>
      <w:rFonts w:ascii="宋体" w:hAnsi="宋体" w:eastAsia="宋体" w:cs="宋体"/>
      <w:color w:val="000000"/>
      <w:sz w:val="32"/>
    </w:rPr>
  </w:style>
  <w:style w:type="table" w:customStyle="1" w:styleId="8">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18343</Words>
  <Characters>22910</Characters>
  <Lines>186</Lines>
  <Paragraphs>52</Paragraphs>
  <TotalTime>7</TotalTime>
  <ScaleCrop>false</ScaleCrop>
  <LinksUpToDate>false</LinksUpToDate>
  <CharactersWithSpaces>23061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2023-02-15T10:49:00Z</dcterms:created>
  <dc:creator>Administrator</dc:creator>
  <cp:lastModifiedBy>r123</cp:lastModifiedBy>
  <dcterms:modified xsi:type="dcterms:W3CDTF">2023-04-18T10:40:56Z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5C822D53F960402F80E13D2147457F1C</vt:lpwstr>
  </property>
</Properties>
</file>