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97" w:type="dxa"/>
        <w:tblInd w:w="0" w:type="dxa"/>
        <w:shd w:val="clear" w:color="auto" w:fill="auto"/>
        <w:tblLayout w:type="autofit"/>
        <w:tblCellMar>
          <w:top w:w="0" w:type="dxa"/>
          <w:left w:w="0" w:type="dxa"/>
          <w:bottom w:w="0" w:type="dxa"/>
          <w:right w:w="0" w:type="dxa"/>
        </w:tblCellMar>
      </w:tblPr>
      <w:tblGrid>
        <w:gridCol w:w="648"/>
        <w:gridCol w:w="2089"/>
        <w:gridCol w:w="2796"/>
        <w:gridCol w:w="2052"/>
        <w:gridCol w:w="1212"/>
      </w:tblGrid>
      <w:tr>
        <w:tblPrEx>
          <w:shd w:val="clear" w:color="auto" w:fill="auto"/>
          <w:tblCellMar>
            <w:top w:w="0" w:type="dxa"/>
            <w:left w:w="0" w:type="dxa"/>
            <w:bottom w:w="0" w:type="dxa"/>
            <w:right w:w="0" w:type="dxa"/>
          </w:tblCellMar>
        </w:tblPrEx>
        <w:trPr>
          <w:trHeight w:val="780" w:hRule="atLeast"/>
        </w:trPr>
        <w:tc>
          <w:tcPr>
            <w:tcW w:w="2737"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附件2：</w:t>
            </w:r>
          </w:p>
        </w:tc>
        <w:tc>
          <w:tcPr>
            <w:tcW w:w="2796"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5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2"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8797" w:type="dxa"/>
            <w:gridSpan w:val="5"/>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0" w:name="_GoBack"/>
            <w:r>
              <w:rPr>
                <w:rFonts w:hint="eastAsia" w:ascii="宋体" w:hAnsi="宋体" w:eastAsia="宋体" w:cs="宋体"/>
                <w:b/>
                <w:i w:val="0"/>
                <w:color w:val="000000"/>
                <w:kern w:val="0"/>
                <w:sz w:val="40"/>
                <w:szCs w:val="40"/>
                <w:u w:val="none"/>
                <w:lang w:val="en-US" w:eastAsia="zh-CN" w:bidi="ar"/>
              </w:rPr>
              <w:t>失效的区人民政府规范性文件目录</w:t>
            </w:r>
            <w:bookmarkEnd w:id="0"/>
          </w:p>
        </w:tc>
      </w:tr>
      <w:tr>
        <w:tblPrEx>
          <w:tblCellMar>
            <w:top w:w="0" w:type="dxa"/>
            <w:left w:w="0" w:type="dxa"/>
            <w:bottom w:w="0" w:type="dxa"/>
            <w:right w:w="0" w:type="dxa"/>
          </w:tblCellMar>
        </w:tblPrEx>
        <w:trPr>
          <w:trHeight w:val="5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文件编号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文件名称</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有效期</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起草单位</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陂政规〔2014〕3号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区人民政府关于印发黄陂区湿地自然保护区生态补偿资金管理暂行办法的通知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至2019年1月1日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区财政局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陂政规〔2015〕1号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区人民政府关于进一步加强公共租赁住房管理的通知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至2019年1月14日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区房产中心</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陂政规〔2015〕2号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区人民政府关于印发黄陂区战略性新兴产业发展引导基金管理暂行办法的通知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至2018年10月28日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区发改委</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陂政规〔2015〕3号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区人民政府关于完善城乡居民基本养老保险制度的实施办法</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至2020年12月31日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区人社局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陂政规〔2015〕4号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区人民政府关于印发黄陂区被征地农民参加基本养老保险实施方案的通知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至2020年12月31日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区人社局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陂政规〔2015〕5号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区人民政府关于推进全区社会消费品零售总额工作若干政策措施的通知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至2020年12月31日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区商务局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陂政规〔2015〕6号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武汉市黄陂区人民政府关于在前川城区实行居民生活垃圾服务费与水费合并收取的通告</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至2018年1月1日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区城管委</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陂政规〔2015〕7号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区人民政府关于印发黄陂区《武汉市城市管线管理办法》实施细则的通知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至2020年12月31日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区住建局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陂政规〔2016〕1号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区人民政府关于调整和规范区级权力清单的通知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陂政规〔2016〕2号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区人民政府关于完善调整和规范区级权力清单的通知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陂政规〔2016〕3号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区人民政府关于保留区级行政审批中介服务事项的通知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陂政规〔2016〕4号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区人民政府关于取消和调整部分行政权力事项的通知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陂政规〔2016〕5号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区人民政府关于促进个体工商户转型升级为企业的实施意见（试行）</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至2018年12月6日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区市监局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陂政规〔2017〕1号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区人民政府关于取消和调整部分行政权力事项的通知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至2019年5月7日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陂政规〔2017〕2号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区人民政府关于印发《黄陂区街乡行政权力清单通用目录》的通知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至2019年8月17日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陂政规〔2017〕3号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区人民政府关于调整和规范区级行政权力清单的通知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至2019年8月17日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区编办</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陂政规〔2017〕5号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区人民政府关于印发黄陂区“双随机、一公开”监管实施办法（试行）的通知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至2019年12月25日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市场监督管理局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陂政规〔2018〕1号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区人民政府关于印发黄陂区支持创新创业发展新经济的政策清单（试行）的通知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至2019年12月28日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区科经局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陂政规〔2018〕5号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区人民政府关于印发《黄陂区扶贫小额信贷风险补偿资金管理办法（试行）》的通知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至2020年11月28日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区农业局</w:t>
            </w:r>
          </w:p>
        </w:tc>
      </w:tr>
      <w:tr>
        <w:tblPrEx>
          <w:tblCellMar>
            <w:top w:w="0" w:type="dxa"/>
            <w:left w:w="0" w:type="dxa"/>
            <w:bottom w:w="0" w:type="dxa"/>
            <w:right w:w="0"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陂政规〔2018〕6号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区人民政府关于印发《武汉市黄陂区扶贫小额信贷财政贴息资金管理办法（试行）》的通知</w:t>
            </w:r>
          </w:p>
        </w:tc>
        <w:tc>
          <w:tcPr>
            <w:tcW w:w="20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至2020年11月28日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区农业局</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黑体">
    <w:altName w:val="黑体"/>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170F1"/>
    <w:rsid w:val="20E972BF"/>
    <w:rsid w:val="486F2BA8"/>
    <w:rsid w:val="55C170F1"/>
    <w:rsid w:val="5A10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line="24" w:lineRule="atLeast"/>
      <w:jc w:val="center"/>
      <w:textAlignment w:val="baseline"/>
      <w:outlineLvl w:val="0"/>
    </w:pPr>
    <w:rPr>
      <w:rFonts w:hint="default" w:ascii="microsoft yahei 黑体" w:hAnsi="microsoft yahei 黑体" w:eastAsia="microsoft yahei 黑体"/>
      <w:b/>
      <w:kern w:val="44"/>
      <w:sz w:val="39"/>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2021-03-10T03:51:00Z</dcterms:created>
  <dc:creator>唯一</dc:creator>
  <cp:lastModifiedBy>笑小笑</cp:lastModifiedBy>
  <cp:lastPrinted>2021-03-10T05:17:00Z</cp:lastPrinted>
  <dcterms:modified xsi:type="dcterms:W3CDTF">2021-03-10T06:58:13Z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