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w w:val="98"/>
          <w:sz w:val="44"/>
          <w:szCs w:val="44"/>
          <w:lang w:val="en-US" w:eastAsia="zh-CN"/>
        </w:rPr>
      </w:pPr>
      <w:r>
        <w:rPr>
          <w:rFonts w:hint="eastAsia" w:ascii="宋体" w:hAnsi="宋体" w:eastAsia="宋体" w:cs="宋体"/>
          <w:b/>
          <w:bCs/>
          <w:w w:val="98"/>
          <w:sz w:val="44"/>
          <w:szCs w:val="44"/>
          <w:lang w:val="en-US" w:eastAsia="zh-CN"/>
        </w:rPr>
        <w:t>黄陂区烟草制品零售点数量测算及调整办法</w:t>
      </w:r>
    </w:p>
    <w:p>
      <w:pPr>
        <w:pStyle w:val="2"/>
        <w:widowControl w:val="0"/>
        <w:spacing w:before="0" w:beforeAutospacing="0" w:after="0" w:afterAutospacing="0"/>
        <w:jc w:val="center"/>
        <w:rPr>
          <w:rFonts w:hint="eastAsia" w:ascii="黑体" w:hAnsi="黑体" w:eastAsia="黑体"/>
          <w:b/>
          <w:sz w:val="32"/>
          <w:szCs w:val="36"/>
        </w:rPr>
      </w:pPr>
    </w:p>
    <w:p>
      <w:pPr>
        <w:pStyle w:val="2"/>
        <w:widowControl w:val="0"/>
        <w:spacing w:before="0" w:beforeAutospacing="0" w:after="0" w:afterAutospacing="0"/>
        <w:jc w:val="center"/>
        <w:rPr>
          <w:rFonts w:hint="eastAsia" w:ascii="黑体" w:hAnsi="黑体" w:eastAsia="黑体"/>
          <w:b/>
          <w:sz w:val="32"/>
          <w:szCs w:val="36"/>
        </w:rPr>
      </w:pPr>
      <w:r>
        <w:rPr>
          <w:rFonts w:hint="eastAsia" w:ascii="黑体" w:hAnsi="黑体" w:eastAsia="黑体"/>
          <w:b/>
          <w:sz w:val="32"/>
          <w:szCs w:val="36"/>
        </w:rPr>
        <w:t>第一章  总则</w:t>
      </w:r>
    </w:p>
    <w:p>
      <w:pPr>
        <w:pStyle w:val="2"/>
        <w:widowControl w:val="0"/>
        <w:spacing w:before="0" w:beforeAutospacing="0" w:after="0" w:afterAutospacing="0"/>
        <w:ind w:firstLine="640" w:firstLineChars="200"/>
        <w:rPr>
          <w:rFonts w:hint="eastAsia" w:ascii="仿宋_GB2312" w:eastAsia="仿宋_GB2312"/>
          <w:sz w:val="32"/>
          <w:szCs w:val="32"/>
        </w:rPr>
      </w:pPr>
      <w:r>
        <w:rPr>
          <w:rFonts w:hint="eastAsia" w:ascii="仿宋_GB2312" w:eastAsia="仿宋_GB2312"/>
          <w:sz w:val="32"/>
          <w:szCs w:val="36"/>
        </w:rPr>
        <w:t xml:space="preserve">第一条  </w:t>
      </w:r>
      <w:r>
        <w:rPr>
          <w:rFonts w:hint="eastAsia" w:ascii="仿宋_GB2312" w:eastAsia="仿宋_GB2312"/>
          <w:sz w:val="32"/>
          <w:szCs w:val="32"/>
        </w:rPr>
        <w:t>为</w:t>
      </w:r>
      <w:r>
        <w:rPr>
          <w:rFonts w:hint="eastAsia" w:ascii="仿宋_GB2312" w:eastAsia="仿宋_GB2312"/>
          <w:sz w:val="32"/>
          <w:szCs w:val="32"/>
          <w:lang w:eastAsia="zh-CN"/>
        </w:rPr>
        <w:t>合理确定黄陂区烟草制品零售点规划数量，结合</w:t>
      </w:r>
      <w:r>
        <w:rPr>
          <w:rFonts w:hint="eastAsia" w:ascii="仿宋_GB2312" w:eastAsia="仿宋_GB2312"/>
          <w:sz w:val="32"/>
          <w:szCs w:val="32"/>
        </w:rPr>
        <w:t>市场容量、人口数量、经济发展水平等因素，根据《</w:t>
      </w:r>
      <w:r>
        <w:rPr>
          <w:rFonts w:hint="eastAsia" w:ascii="仿宋_GB2312" w:eastAsia="仿宋_GB2312"/>
          <w:sz w:val="32"/>
          <w:szCs w:val="32"/>
          <w:lang w:eastAsia="zh-CN"/>
        </w:rPr>
        <w:t>黄陂</w:t>
      </w:r>
      <w:r>
        <w:rPr>
          <w:rFonts w:hint="eastAsia" w:ascii="仿宋_GB2312" w:eastAsia="仿宋_GB2312"/>
          <w:sz w:val="32"/>
          <w:szCs w:val="32"/>
        </w:rPr>
        <w:t>区烟草制品零售点合理布局规定》等</w:t>
      </w:r>
      <w:r>
        <w:rPr>
          <w:rFonts w:hint="eastAsia" w:ascii="仿宋_GB2312" w:eastAsia="仿宋_GB2312"/>
          <w:sz w:val="32"/>
          <w:szCs w:val="32"/>
          <w:lang w:eastAsia="zh-CN"/>
        </w:rPr>
        <w:t>相</w:t>
      </w:r>
      <w:r>
        <w:rPr>
          <w:rFonts w:hint="eastAsia" w:ascii="仿宋_GB2312" w:eastAsia="仿宋_GB2312"/>
          <w:sz w:val="32"/>
          <w:szCs w:val="32"/>
        </w:rPr>
        <w:t>关规定，制定本办法。</w:t>
      </w:r>
    </w:p>
    <w:p>
      <w:pPr>
        <w:pStyle w:val="2"/>
        <w:widowControl w:val="0"/>
        <w:spacing w:before="0" w:beforeAutospacing="0" w:after="0" w:afterAutospacing="0"/>
        <w:ind w:firstLine="640" w:firstLineChars="200"/>
        <w:rPr>
          <w:rFonts w:hint="eastAsia" w:ascii="仿宋_GB2312" w:eastAsia="仿宋_GB2312"/>
          <w:sz w:val="32"/>
          <w:szCs w:val="32"/>
          <w:lang w:eastAsia="zh-CN"/>
        </w:rPr>
      </w:pPr>
      <w:r>
        <w:rPr>
          <w:rFonts w:hint="eastAsia" w:ascii="仿宋_GB2312" w:eastAsia="仿宋_GB2312"/>
          <w:sz w:val="32"/>
          <w:szCs w:val="32"/>
        </w:rPr>
        <w:t>第二条  本办法适用于</w:t>
      </w:r>
      <w:r>
        <w:rPr>
          <w:rFonts w:hint="eastAsia" w:ascii="仿宋_GB2312" w:eastAsia="仿宋_GB2312"/>
          <w:sz w:val="32"/>
          <w:szCs w:val="32"/>
          <w:lang w:eastAsia="zh-CN"/>
        </w:rPr>
        <w:t>对</w:t>
      </w:r>
      <w:r>
        <w:rPr>
          <w:rFonts w:hint="eastAsia" w:ascii="仿宋_GB2312" w:eastAsia="仿宋_GB2312"/>
          <w:sz w:val="32"/>
          <w:szCs w:val="32"/>
        </w:rPr>
        <w:t>全区范围内</w:t>
      </w:r>
      <w:r>
        <w:rPr>
          <w:rFonts w:hint="eastAsia" w:ascii="仿宋_GB2312" w:eastAsia="仿宋_GB2312"/>
          <w:sz w:val="32"/>
          <w:szCs w:val="32"/>
          <w:lang w:eastAsia="zh-CN"/>
        </w:rPr>
        <w:t>烟草制品零售点规划数量进行合理调整。</w:t>
      </w:r>
    </w:p>
    <w:p>
      <w:pPr>
        <w:pStyle w:val="2"/>
        <w:widowControl w:val="0"/>
        <w:spacing w:before="0" w:beforeAutospacing="0" w:after="0" w:afterAutospacing="0"/>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第三条</w:t>
      </w:r>
      <w:r>
        <w:rPr>
          <w:rFonts w:hint="eastAsia" w:ascii="仿宋_GB2312" w:eastAsia="仿宋_GB2312"/>
          <w:sz w:val="32"/>
          <w:szCs w:val="32"/>
          <w:lang w:val="en-US" w:eastAsia="zh-CN"/>
        </w:rPr>
        <w:t xml:space="preserve">  烟草制品零售点规划数量的确定，应</w:t>
      </w:r>
      <w:r>
        <w:rPr>
          <w:rFonts w:hint="eastAsia" w:ascii="仿宋_GB2312" w:eastAsia="仿宋_GB2312"/>
          <w:sz w:val="32"/>
          <w:szCs w:val="32"/>
          <w:lang w:eastAsia="zh-CN"/>
        </w:rPr>
        <w:t>遵循依法行政、科学规划、服务社会、均衡发展的原则，以辖区范围内历史平均零售点数量为参考，结合现有的零售点数量，综合考虑辖区的年销售量、收入水平、市场特点、社会经济发展情况等因素，合理确定零售点规划数量。</w:t>
      </w:r>
    </w:p>
    <w:p>
      <w:pPr>
        <w:pStyle w:val="2"/>
        <w:widowControl w:val="0"/>
        <w:spacing w:before="0" w:beforeAutospacing="0" w:after="0" w:afterAutospacing="0"/>
        <w:rPr>
          <w:rFonts w:hint="eastAsia" w:ascii="仿宋_GB2312" w:eastAsia="仿宋_GB2312"/>
          <w:sz w:val="32"/>
          <w:szCs w:val="32"/>
          <w:lang w:eastAsia="zh-CN"/>
        </w:rPr>
      </w:pPr>
    </w:p>
    <w:p>
      <w:pPr>
        <w:pStyle w:val="2"/>
        <w:widowControl w:val="0"/>
        <w:numPr>
          <w:ilvl w:val="0"/>
          <w:numId w:val="0"/>
        </w:numPr>
        <w:spacing w:before="0" w:beforeAutospacing="0" w:after="0" w:afterAutospacing="0"/>
        <w:jc w:val="center"/>
        <w:rPr>
          <w:rFonts w:hint="eastAsia" w:ascii="黑体" w:hAnsi="黑体" w:eastAsia="黑体"/>
          <w:b/>
          <w:sz w:val="32"/>
          <w:szCs w:val="36"/>
          <w:lang w:val="en-US" w:eastAsia="zh-CN"/>
        </w:rPr>
      </w:pPr>
      <w:r>
        <w:rPr>
          <w:rFonts w:hint="eastAsia" w:ascii="黑体" w:hAnsi="黑体" w:eastAsia="黑体"/>
          <w:b/>
          <w:sz w:val="32"/>
          <w:szCs w:val="36"/>
          <w:lang w:val="en-US" w:eastAsia="zh-CN"/>
        </w:rPr>
        <w:t>第二章  调整办法</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第四条  烟草制品零售点规划数量计算方法为：</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辖区内烟草制品零售点数量=年零售客户销售总收入（营销向数据）÷年户均销售额（社会向数据）*单元格变动率</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年零售客户销售总收入=年度卷烟销量*单箱值/毛利率</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年户均销售额=人均可支配收入*卷烟店铺可维持基本 生活人口数量*卷烟毛利额占零售户收入比重</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单元格变动率=新增（减少）单元格数量/单元格总数</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第五条  对存在下列情形的，经实际调研、科学测算后报武汉市烟草专卖局批准，对市场单元烟草制品零售点规划数量进行适度修正调整：</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（一）市场单元内居住人口较少，按基础指标布局规划确实超出当地市场消费需求的；</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（二）市场单元内上年度因卷烟经营户违法经营卷烟被纳入违法违规大户监管或被取消卷烟经营业务资格较多的；</w:t>
      </w:r>
      <w:bookmarkStart w:id="0" w:name="_GoBack"/>
      <w:bookmarkEnd w:id="0"/>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（三）市场单元内上年度因卷烟经营户违规经营造成真烟异常流出达到一定数量或规模的；  </w:t>
      </w:r>
    </w:p>
    <w:p>
      <w:pPr>
        <w:pStyle w:val="2"/>
        <w:widowControl w:val="0"/>
        <w:spacing w:before="0" w:beforeAutospacing="0" w:after="0" w:afterAutospacing="0"/>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（四）市场单元内因政府规划需要设立重大工程项目的。</w:t>
      </w:r>
    </w:p>
    <w:p>
      <w:pPr>
        <w:pStyle w:val="2"/>
        <w:widowControl w:val="0"/>
        <w:numPr>
          <w:ilvl w:val="0"/>
          <w:numId w:val="0"/>
        </w:numPr>
        <w:spacing w:before="0" w:beforeAutospacing="0" w:after="0" w:afterAutospacing="0"/>
        <w:jc w:val="center"/>
        <w:rPr>
          <w:rFonts w:hint="default" w:ascii="黑体" w:hAnsi="黑体" w:eastAsia="黑体"/>
          <w:b/>
          <w:sz w:val="32"/>
          <w:szCs w:val="36"/>
          <w:lang w:val="en-US" w:eastAsia="zh-CN"/>
        </w:rPr>
      </w:pPr>
      <w:r>
        <w:rPr>
          <w:rFonts w:hint="eastAsia" w:ascii="黑体" w:hAnsi="黑体" w:eastAsia="黑体"/>
          <w:b/>
          <w:sz w:val="32"/>
          <w:szCs w:val="36"/>
          <w:lang w:val="en-US" w:eastAsia="zh-CN"/>
        </w:rPr>
        <w:t>第三章  附则</w:t>
      </w:r>
    </w:p>
    <w:p>
      <w:pPr>
        <w:spacing w:line="360" w:lineRule="auto"/>
        <w:ind w:firstLine="640" w:firstLineChars="200"/>
        <w:rPr>
          <w:rFonts w:ascii="仿宋_GB2312" w:hAnsi="宋体" w:eastAsia="仿宋_GB2312"/>
          <w:sz w:val="32"/>
          <w:szCs w:val="32"/>
        </w:rPr>
      </w:pPr>
      <w:r>
        <w:rPr>
          <w:rFonts w:hint="eastAsia" w:ascii="仿宋_GB2312" w:hAnsi="仿宋" w:eastAsia="仿宋_GB2312"/>
          <w:color w:val="000000"/>
          <w:sz w:val="32"/>
          <w:szCs w:val="32"/>
          <w:lang w:eastAsia="zh-CN"/>
        </w:rPr>
        <w:t>第六条</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本办法由</w:t>
      </w:r>
      <w:r>
        <w:rPr>
          <w:rFonts w:hint="eastAsia" w:ascii="仿宋_GB2312" w:hAnsi="仿宋" w:eastAsia="仿宋_GB2312"/>
          <w:color w:val="000000"/>
          <w:sz w:val="32"/>
          <w:szCs w:val="32"/>
          <w:lang w:val="en-US" w:eastAsia="zh-CN"/>
        </w:rPr>
        <w:t>黄陂</w:t>
      </w:r>
      <w:r>
        <w:rPr>
          <w:rFonts w:hint="eastAsia" w:ascii="仿宋_GB2312" w:hAnsi="仿宋" w:eastAsia="仿宋_GB2312"/>
          <w:color w:val="000000"/>
          <w:sz w:val="32"/>
          <w:szCs w:val="32"/>
        </w:rPr>
        <w:t>区烟草专卖局负责解释，自公布之日起施行。</w:t>
      </w:r>
    </w:p>
    <w:p>
      <w:pPr>
        <w:pStyle w:val="2"/>
        <w:widowControl w:val="0"/>
        <w:spacing w:before="0" w:beforeAutospacing="0" w:after="0" w:afterAutospacing="0"/>
        <w:ind w:firstLine="640" w:firstLineChars="200"/>
        <w:rPr>
          <w:rFonts w:hint="eastAsia" w:ascii="仿宋_GB2312" w:eastAsia="仿宋_GB2312"/>
          <w:sz w:val="32"/>
          <w:szCs w:val="32"/>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GEyZWQxYjM3OGU2NDkxYjQ0ODY1N2RiNDgzNmMifQ=="/>
    <w:docVar w:name="KSO_WPS_MARK_KEY" w:val="d524009e-6155-45fb-93bc-d51af0fb3190"/>
  </w:docVars>
  <w:rsids>
    <w:rsidRoot w:val="00000000"/>
    <w:rsid w:val="0A7C2CC9"/>
    <w:rsid w:val="18AB1F57"/>
    <w:rsid w:val="1A80217C"/>
    <w:rsid w:val="2A1060BE"/>
    <w:rsid w:val="38022811"/>
    <w:rsid w:val="3FA011C6"/>
    <w:rsid w:val="435E7A42"/>
    <w:rsid w:val="57FA1FD8"/>
    <w:rsid w:val="624C7CDC"/>
    <w:rsid w:val="6E6B49BB"/>
    <w:rsid w:val="7E6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696</Characters>
  <Lines>0</Lines>
  <Paragraphs>0</Paragraphs>
  <TotalTime>0</TotalTime>
  <ScaleCrop>false</ScaleCrop>
  <LinksUpToDate>false</LinksUpToDate>
  <CharactersWithSpaces>729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2024-11-13T02:16:00Z</dcterms:created>
  <dc:creator>Administrator</dc:creator>
  <cp:lastModifiedBy>HP</cp:lastModifiedBy>
  <dcterms:modified xsi:type="dcterms:W3CDTF">2025-01-15T06:59:09Z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0B0EAA52BD2D490F92C7A68915F367B6_12</vt:lpwstr>
  </property>
</Properties>
</file>