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3EDBB">
      <w:pPr>
        <w:widowControl/>
        <w:spacing w:line="560" w:lineRule="exact"/>
        <w:jc w:val="left"/>
        <w:rPr>
          <w:rFonts w:ascii="仿宋_GB2312" w:hAnsi="仿宋" w:eastAsia="仿宋_GB2312" w:cs="宋体"/>
          <w:szCs w:val="32"/>
        </w:rPr>
      </w:pPr>
    </w:p>
    <w:p w14:paraId="63D98458">
      <w:pPr>
        <w:spacing w:line="560" w:lineRule="exact"/>
        <w:jc w:val="left"/>
        <w:rPr>
          <w:rFonts w:ascii="仿宋_GB2312" w:hAnsi="仿宋" w:eastAsia="仿宋_GB2312" w:cs="宋体"/>
          <w:sz w:val="32"/>
          <w:szCs w:val="32"/>
        </w:rPr>
      </w:pPr>
      <w:r>
        <w:rPr>
          <w:rFonts w:hint="eastAsia" w:ascii="仿宋_GB2312" w:hAnsi="仿宋" w:eastAsia="仿宋_GB2312"/>
          <w:bCs/>
          <w:sz w:val="32"/>
          <w:szCs w:val="32"/>
        </w:rPr>
        <w:t>附件3：</w:t>
      </w:r>
    </w:p>
    <w:p w14:paraId="611C626F">
      <w:pPr>
        <w:widowControl/>
        <w:spacing w:line="560" w:lineRule="exact"/>
        <w:rPr>
          <w:rFonts w:ascii="华文中宋" w:hAnsi="华文中宋" w:eastAsia="华文中宋" w:cs="宋体"/>
          <w:sz w:val="44"/>
          <w:szCs w:val="44"/>
        </w:rPr>
      </w:pPr>
      <w:r>
        <w:rPr>
          <w:rFonts w:hint="eastAsia" w:ascii="华文中宋" w:hAnsi="华文中宋" w:eastAsia="华文中宋" w:cs="宋体"/>
          <w:sz w:val="44"/>
          <w:szCs w:val="44"/>
        </w:rPr>
        <w:t xml:space="preserve">       武汉市黄陂区林长制部门协作制度</w:t>
      </w:r>
    </w:p>
    <w:p w14:paraId="44D2F4A8">
      <w:pPr>
        <w:widowControl/>
        <w:spacing w:line="560" w:lineRule="exact"/>
        <w:ind w:firstLine="420" w:firstLineChars="200"/>
        <w:jc w:val="left"/>
        <w:rPr>
          <w:rFonts w:ascii="仿宋" w:hAnsi="仿宋" w:cs="宋体"/>
          <w:szCs w:val="32"/>
        </w:rPr>
      </w:pPr>
    </w:p>
    <w:p w14:paraId="03B7B7BD">
      <w:pPr>
        <w:widowControl/>
        <w:spacing w:line="56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为贯彻落实中央、省市关于全面推行林长制的有关精神，进一步加强对林长制工作的组织、协调，明确区林长制联系单位职责，充分发挥各联系单位职能作用，强化协调配合，共同推动林长制有效运行，特制定本制度。</w:t>
      </w:r>
    </w:p>
    <w:p w14:paraId="71C323CE">
      <w:pPr>
        <w:widowControl/>
        <w:spacing w:line="560" w:lineRule="exact"/>
        <w:ind w:firstLine="640" w:firstLineChars="200"/>
        <w:jc w:val="left"/>
        <w:rPr>
          <w:rFonts w:ascii="黑体" w:hAnsi="黑体" w:eastAsia="黑体" w:cs="宋体"/>
          <w:sz w:val="32"/>
          <w:szCs w:val="32"/>
        </w:rPr>
      </w:pPr>
      <w:r>
        <w:rPr>
          <w:rFonts w:hint="eastAsia" w:ascii="黑体" w:hAnsi="黑体" w:eastAsia="黑体" w:cs="黑体"/>
          <w:sz w:val="32"/>
          <w:szCs w:val="32"/>
        </w:rPr>
        <w:t>一、主要职责</w:t>
      </w:r>
    </w:p>
    <w:p w14:paraId="68AE598A">
      <w:pPr>
        <w:widowControl/>
        <w:spacing w:line="560" w:lineRule="exact"/>
        <w:ind w:firstLine="640" w:firstLineChars="200"/>
        <w:jc w:val="left"/>
        <w:rPr>
          <w:rFonts w:ascii="仿宋_GB2312" w:hAnsi="仿宋" w:eastAsia="仿宋_GB2312" w:cs="宋体"/>
          <w:sz w:val="32"/>
          <w:szCs w:val="32"/>
        </w:rPr>
      </w:pPr>
      <w:r>
        <w:rPr>
          <w:rFonts w:hint="eastAsia" w:ascii="仿宋_GB2312" w:hAnsi="仿宋" w:eastAsia="仿宋_GB2312"/>
          <w:sz w:val="32"/>
          <w:szCs w:val="32"/>
        </w:rPr>
        <w:t>贯彻落实党中央、国务院和省委、省政府，以及市委、市政府、区委、区政府对林长制的重大决策部署；统筹协调全区林长制工作，研究部署重大事项；协调解决林长制推行过程中的重大问题；监督检查各地林长制工作落实情况；完成区总林长、副总林长交办的其他事项。</w:t>
      </w:r>
    </w:p>
    <w:p w14:paraId="74B79043">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二、联系单位</w:t>
      </w:r>
    </w:p>
    <w:p w14:paraId="09140357">
      <w:pPr>
        <w:pStyle w:val="3"/>
        <w:spacing w:before="0" w:beforeAutospacing="0" w:after="0" w:afterAutospacing="0" w:line="560" w:lineRule="exact"/>
        <w:ind w:right="150" w:firstLine="640" w:firstLineChars="200"/>
        <w:rPr>
          <w:rFonts w:ascii="仿宋_GB2312" w:hAnsi="仿宋" w:eastAsia="仿宋_GB2312"/>
          <w:color w:val="auto"/>
          <w:kern w:val="0"/>
          <w:sz w:val="32"/>
          <w:szCs w:val="32"/>
        </w:rPr>
      </w:pPr>
      <w:r>
        <w:rPr>
          <w:rFonts w:hint="eastAsia" w:ascii="仿宋_GB2312" w:hAnsi="仿宋" w:eastAsia="仿宋_GB2312" w:cs="Times New Roman"/>
          <w:b w:val="0"/>
          <w:color w:val="auto"/>
          <w:kern w:val="2"/>
          <w:sz w:val="32"/>
          <w:szCs w:val="32"/>
        </w:rPr>
        <w:t>区委组织部、区委宣传部、区委政法委、区委编办、区发改局、区教育局、 区科经局、区公安分局、区司法局、区财政局、区人社局、区自然资源和规划局、区生态环境分局、区住建局、区交运局、区水务和湖泊局、区农业农村局、区商务局、区文旅局、区卫健局、区应急管理局、区审计局、区市场监管局 、区气象局、区园林和林业局。</w:t>
      </w:r>
    </w:p>
    <w:p w14:paraId="32565674">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三、工作规则</w:t>
      </w:r>
    </w:p>
    <w:p w14:paraId="16C433C8">
      <w:pPr>
        <w:widowControl/>
        <w:spacing w:line="560" w:lineRule="exact"/>
        <w:ind w:firstLine="631"/>
        <w:jc w:val="left"/>
        <w:rPr>
          <w:rFonts w:ascii="仿宋_GB2312" w:hAnsi="仿宋" w:eastAsia="仿宋_GB2312" w:cs="宋体"/>
          <w:sz w:val="32"/>
          <w:szCs w:val="32"/>
        </w:rPr>
      </w:pPr>
      <w:r>
        <w:rPr>
          <w:rFonts w:hint="eastAsia" w:ascii="仿宋_GB2312" w:hAnsi="仿宋" w:eastAsia="仿宋_GB2312" w:cs="宋体"/>
          <w:sz w:val="32"/>
          <w:szCs w:val="32"/>
        </w:rPr>
        <w:t>区政府分管领导同志担任联席会议召集人，区政府办公室相关副主任和区园林和林业局主要负责同志担任副召集人，各联系单位确定一名分管负责人为联席会议成员、一名科级干部为联络员。联席会议成员因工作变动需要调整的，由所在单位提出，联系会议确定。</w:t>
      </w:r>
    </w:p>
    <w:p w14:paraId="40273C93">
      <w:pPr>
        <w:widowControl/>
        <w:spacing w:line="560" w:lineRule="exact"/>
        <w:ind w:firstLine="631"/>
        <w:jc w:val="left"/>
        <w:rPr>
          <w:rFonts w:ascii="仿宋_GB2312" w:hAnsi="仿宋" w:eastAsia="仿宋_GB2312" w:cs="宋体"/>
          <w:sz w:val="32"/>
          <w:szCs w:val="32"/>
        </w:rPr>
      </w:pPr>
      <w:r>
        <w:rPr>
          <w:rFonts w:hint="eastAsia" w:ascii="仿宋_GB2312" w:hAnsi="仿宋" w:eastAsia="仿宋_GB2312" w:cs="宋体"/>
          <w:sz w:val="32"/>
          <w:szCs w:val="32"/>
        </w:rPr>
        <w:t>联席会议根据工作需要定期或不定期召开，由召集人或召集人委托的副召集人主持召开。联席会议可邀请其他部门和单位负责同志参加。联席会议以会议纪要形式明确议定事项并印发有关方面，重大事项按程序报批。</w:t>
      </w:r>
    </w:p>
    <w:p w14:paraId="568CCB51">
      <w:pPr>
        <w:widowControl/>
        <w:spacing w:line="560" w:lineRule="exact"/>
        <w:ind w:firstLine="631"/>
        <w:jc w:val="left"/>
        <w:rPr>
          <w:rFonts w:ascii="仿宋_GB2312" w:hAnsi="仿宋" w:eastAsia="仿宋_GB2312" w:cs="宋体"/>
          <w:sz w:val="32"/>
          <w:szCs w:val="32"/>
        </w:rPr>
      </w:pPr>
      <w:r>
        <w:rPr>
          <w:rFonts w:hint="eastAsia" w:ascii="仿宋_GB2312" w:hAnsi="仿宋" w:eastAsia="仿宋_GB2312" w:cs="宋体"/>
          <w:sz w:val="32"/>
          <w:szCs w:val="32"/>
        </w:rPr>
        <w:t>建立信息沟通机制。各联系单位之间要畅通沟通渠道，及时将区委、区政府，区总林长、区副总林长的指示、批示精神，各联系单位典型经验、做法等，通过联席会议、联络员会议或网络平台等形式进行联络、沟通和推广。</w:t>
      </w:r>
    </w:p>
    <w:p w14:paraId="61014DC5">
      <w:pPr>
        <w:widowControl/>
        <w:spacing w:line="560" w:lineRule="exact"/>
        <w:ind w:firstLine="631"/>
        <w:jc w:val="left"/>
        <w:rPr>
          <w:rFonts w:ascii="仿宋_GB2312" w:hAnsi="仿宋" w:eastAsia="仿宋_GB2312" w:cs="宋体"/>
          <w:sz w:val="32"/>
          <w:szCs w:val="32"/>
        </w:rPr>
      </w:pPr>
      <w:r>
        <w:rPr>
          <w:rFonts w:hint="eastAsia" w:ascii="仿宋_GB2312" w:hAnsi="仿宋" w:eastAsia="仿宋_GB2312" w:cs="宋体"/>
          <w:sz w:val="32"/>
          <w:szCs w:val="32"/>
        </w:rPr>
        <w:t>建立工作会商机制。区林长制办公室根据工作需要或区林长制联系单位提议，及时组织有关部门会商工作中出现的新情况、新问题，破解运行中的难题，研究工作措施，报区总林长或区副总林长同意后由相关责任单位贯彻落实。开展联合调研，研究提出有效解决林长制推进过程中重点、难点问题的政策建议，完善运行体制机制，推动林长制健康有序开展。</w:t>
      </w:r>
    </w:p>
    <w:p w14:paraId="4FFBED40">
      <w:pPr>
        <w:widowControl/>
        <w:spacing w:line="560" w:lineRule="exact"/>
        <w:ind w:firstLine="631"/>
        <w:jc w:val="left"/>
        <w:rPr>
          <w:rFonts w:ascii="仿宋_GB2312" w:hAnsi="仿宋" w:eastAsia="仿宋_GB2312" w:cs="宋体"/>
          <w:sz w:val="32"/>
          <w:szCs w:val="32"/>
        </w:rPr>
      </w:pPr>
      <w:r>
        <w:rPr>
          <w:rFonts w:hint="eastAsia" w:ascii="仿宋_GB2312" w:hAnsi="仿宋" w:eastAsia="仿宋_GB2312" w:cs="宋体"/>
          <w:sz w:val="32"/>
          <w:szCs w:val="32"/>
        </w:rPr>
        <w:t>建立应急调度联动机制。出现破坏森林资源重大刑事案件或重大自然灾害，由区公安分局或区应急管理局牵头，调度相关部门组织应急处置小组，启动联动机制，开展应急处置工作。</w:t>
      </w:r>
    </w:p>
    <w:p w14:paraId="23B92708">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四、工作要求</w:t>
      </w:r>
    </w:p>
    <w:p w14:paraId="12BC1C05">
      <w:pPr>
        <w:widowControl/>
        <w:spacing w:line="560" w:lineRule="exact"/>
        <w:ind w:firstLine="631"/>
        <w:jc w:val="left"/>
        <w:rPr>
          <w:rFonts w:ascii="仿宋_GB2312" w:hAnsi="仿宋" w:eastAsia="仿宋_GB2312" w:cs="宋体"/>
          <w:sz w:val="32"/>
          <w:szCs w:val="32"/>
        </w:rPr>
      </w:pPr>
      <w:r>
        <w:rPr>
          <w:rFonts w:hint="eastAsia" w:ascii="仿宋_GB2312" w:hAnsi="仿宋" w:eastAsia="仿宋_GB2312" w:cs="宋体"/>
          <w:sz w:val="32"/>
          <w:szCs w:val="32"/>
        </w:rPr>
        <w:t>区林长制联系单位要按照职责分工和林长制责任区域，研究全面推行林长制工作中的重大问题，制订相关配套政策措施；认真落实联席会议确定的工作任务和议定事项。加强沟通，密切配合，相互支持，形成合力，充分发挥联席会议作用，共同推进林长制工作。</w:t>
      </w:r>
    </w:p>
    <w:p w14:paraId="0CE261B0">
      <w:pPr>
        <w:widowControl/>
        <w:spacing w:line="560" w:lineRule="exact"/>
        <w:ind w:firstLine="631"/>
        <w:jc w:val="left"/>
        <w:rPr>
          <w:rFonts w:ascii="仿宋_GB2312" w:hAnsi="仿宋" w:eastAsia="仿宋_GB2312" w:cs="宋体"/>
          <w:sz w:val="32"/>
          <w:szCs w:val="32"/>
        </w:rPr>
      </w:pPr>
      <w:r>
        <w:rPr>
          <w:rFonts w:hint="eastAsia" w:ascii="仿宋_GB2312" w:hAnsi="仿宋" w:eastAsia="仿宋_GB2312" w:cs="宋体"/>
          <w:sz w:val="32"/>
          <w:szCs w:val="32"/>
        </w:rPr>
        <w:t>区林长制办公室要加强督促、通报等工作，及时向区委、区政府和区总林长、副总林长、市直有关部门报告推行林长制工作落实情况。</w:t>
      </w:r>
    </w:p>
    <w:p w14:paraId="501D5EE8">
      <w:pPr>
        <w:widowControl/>
        <w:spacing w:line="560" w:lineRule="exact"/>
        <w:jc w:val="center"/>
        <w:rPr>
          <w:rFonts w:ascii="仿宋_GB2312" w:hAnsi="黑体" w:eastAsia="仿宋_GB2312" w:cs="黑体"/>
          <w:sz w:val="32"/>
          <w:szCs w:val="32"/>
        </w:rPr>
      </w:pPr>
    </w:p>
    <w:p w14:paraId="7BF0E449">
      <w:pPr>
        <w:widowControl/>
        <w:numPr>
          <w:numId w:val="0"/>
        </w:numPr>
        <w:spacing w:line="560" w:lineRule="exact"/>
        <w:jc w:val="left"/>
        <w:rPr>
          <w:rFonts w:ascii="仿宋_GB2312" w:eastAsia="仿宋_GB2312"/>
          <w:color w:val="000000"/>
          <w:sz w:val="32"/>
          <w:szCs w:val="32"/>
        </w:rPr>
      </w:pPr>
      <w:bookmarkStart w:id="0" w:name="_GoBack"/>
      <w:bookmarkEnd w:id="0"/>
    </w:p>
    <w:sectPr>
      <w:pgSz w:w="11900" w:h="16840"/>
      <w:pgMar w:top="1440" w:right="1440" w:bottom="1440" w:left="1440" w:header="0" w:footer="144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M2NmNDgwMDEwM2Q2OTUxNWEwNTI4M2RkNGI3ZjcifQ=="/>
  </w:docVars>
  <w:rsids>
    <w:rsidRoot w:val="00EF0CD1"/>
    <w:rsid w:val="000F6F09"/>
    <w:rsid w:val="00112261"/>
    <w:rsid w:val="001612B6"/>
    <w:rsid w:val="00165790"/>
    <w:rsid w:val="00220F2A"/>
    <w:rsid w:val="0033747D"/>
    <w:rsid w:val="004F67BA"/>
    <w:rsid w:val="00512810"/>
    <w:rsid w:val="00616033"/>
    <w:rsid w:val="00654B33"/>
    <w:rsid w:val="006A6D7C"/>
    <w:rsid w:val="006C40EF"/>
    <w:rsid w:val="007009CE"/>
    <w:rsid w:val="007B6280"/>
    <w:rsid w:val="009C6DDB"/>
    <w:rsid w:val="00A24A4D"/>
    <w:rsid w:val="00A720CA"/>
    <w:rsid w:val="00AA3F16"/>
    <w:rsid w:val="00B40B4A"/>
    <w:rsid w:val="00BD7158"/>
    <w:rsid w:val="00CD7BFD"/>
    <w:rsid w:val="00DF17D3"/>
    <w:rsid w:val="00DF3BAA"/>
    <w:rsid w:val="00DF42F9"/>
    <w:rsid w:val="00E30506"/>
    <w:rsid w:val="00EF0CD1"/>
    <w:rsid w:val="00EF28AB"/>
    <w:rsid w:val="00FD788F"/>
    <w:rsid w:val="0C344FB2"/>
    <w:rsid w:val="1A06790E"/>
    <w:rsid w:val="1CC9569C"/>
    <w:rsid w:val="4D6D4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8"/>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autoRedefine/>
    <w:qFormat/>
    <w:uiPriority w:val="0"/>
    <w:pPr>
      <w:widowControl/>
      <w:spacing w:before="156" w:beforeLines="0" w:after="156" w:afterLines="0"/>
      <w:jc w:val="left"/>
    </w:pPr>
    <w:rPr>
      <w:rFonts w:cs="Times New Roman"/>
      <w:kern w:val="0"/>
      <w:sz w:val="24"/>
      <w:lang w:eastAsia="en-US"/>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3"/>
    <w:autoRedefine/>
    <w:qFormat/>
    <w:uiPriority w:val="0"/>
    <w:rPr>
      <w:rFonts w:ascii="宋体" w:hAnsi="宋体" w:eastAsia="宋体" w:cs="宋体"/>
      <w:b/>
      <w:bCs/>
      <w:kern w:val="36"/>
      <w:sz w:val="48"/>
      <w:szCs w:val="48"/>
    </w:rPr>
  </w:style>
  <w:style w:type="character" w:customStyle="1" w:styleId="9">
    <w:name w:val="页眉 字符"/>
    <w:basedOn w:val="7"/>
    <w:link w:val="5"/>
    <w:autoRedefine/>
    <w:qFormat/>
    <w:uiPriority w:val="0"/>
    <w:rPr>
      <w:sz w:val="18"/>
      <w:szCs w:val="18"/>
    </w:rPr>
  </w:style>
  <w:style w:type="character" w:customStyle="1" w:styleId="10">
    <w:name w:val="页脚 字符"/>
    <w:basedOn w:val="7"/>
    <w:link w:val="4"/>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hplyj</Company>
  <Pages>3</Pages>
  <Words>5509</Words>
  <Characters>5551</Characters>
  <Lines>40</Lines>
  <Paragraphs>11</Paragraphs>
  <TotalTime>263</TotalTime>
  <ScaleCrop>false</ScaleCrop>
  <LinksUpToDate>false</LinksUpToDate>
  <CharactersWithSpaces>5575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2021-12-20T07:57:00Z</dcterms:created>
  <dc:creator>openxml-sdk </dc:creator>
  <dc:description>openxml-sdk, CCi Textin Word Converter, JL</dc:description>
  <cp:keywords>CCi</cp:keywords>
  <cp:lastModifiedBy>笑小笑</cp:lastModifiedBy>
  <cp:lastPrinted>2024-03-27T03:22:00Z</cp:lastPrinted>
  <dcterms:modified xsi:type="dcterms:W3CDTF">2025-12-29T03:40:41Z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1ABC0EC2D9C646A08247BDAB916CDAB2_13</vt:lpwstr>
  </property>
  <property fmtid="{D5CDD505-2E9C-101B-9397-08002B2CF9AE}" pid="4" name="KSOTemplateDocerSaveRecord">
    <vt:lpwstr>eyJoZGlkIjoiOGVjMmU3ZTg5ODZlOGFlMjM4YjgxZTZjMTYwYThlODQiLCJ1c2VySWQiOiI2NTM2ODQ4MTEifQ==</vt:lpwstr>
  </property>
</Properties>
</file>